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F7CBE" w14:textId="3578B27E" w:rsidR="00770699" w:rsidRPr="00285639" w:rsidRDefault="00770699" w:rsidP="00770699">
      <w:pPr>
        <w:spacing w:after="0" w:line="240" w:lineRule="auto"/>
        <w:ind w:left="600" w:right="600"/>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lang w:val="es-US"/>
          <w14:ligatures w14:val="none"/>
        </w:rPr>
        <w:t>15</w:t>
      </w:r>
      <w:r>
        <w:rPr>
          <w:rFonts w:ascii="Calibri" w:eastAsia="Times New Roman" w:hAnsi="Calibri" w:cs="Calibri"/>
          <w:color w:val="000000"/>
          <w:kern w:val="0"/>
          <w:sz w:val="22"/>
          <w:szCs w:val="22"/>
          <w:lang w:val="es-US"/>
          <w14:ligatures w14:val="none"/>
        </w:rPr>
        <w:t xml:space="preserve"> </w:t>
      </w:r>
      <w:r w:rsidR="00715B89">
        <w:rPr>
          <w:rFonts w:ascii="Calibri" w:eastAsia="Times New Roman" w:hAnsi="Calibri" w:cs="Calibri"/>
          <w:color w:val="000000"/>
          <w:kern w:val="0"/>
          <w:sz w:val="22"/>
          <w:szCs w:val="22"/>
          <w:lang w:val="es-US"/>
          <w14:ligatures w14:val="none"/>
        </w:rPr>
        <w:t xml:space="preserve"> </w:t>
      </w:r>
      <w:r w:rsidRPr="00285639">
        <w:rPr>
          <w:rFonts w:ascii="Calibri" w:eastAsia="Times New Roman" w:hAnsi="Calibri" w:cs="Calibri"/>
          <w:color w:val="000000"/>
          <w:kern w:val="0"/>
          <w:sz w:val="22"/>
          <w:szCs w:val="22"/>
          <w:lang w:val="es-US"/>
          <w14:ligatures w14:val="none"/>
        </w:rPr>
        <w:t>de abril de 2024 </w:t>
      </w:r>
    </w:p>
    <w:p w14:paraId="64B162FB" w14:textId="77777777" w:rsidR="00770699" w:rsidRPr="00285639" w:rsidRDefault="00770699" w:rsidP="00770699">
      <w:pPr>
        <w:spacing w:after="0" w:line="240" w:lineRule="auto"/>
        <w:rPr>
          <w:rFonts w:ascii="Times New Roman" w:eastAsia="Times New Roman" w:hAnsi="Times New Roman" w:cs="Times New Roman"/>
          <w:kern w:val="0"/>
          <w:lang w:val="es-US"/>
          <w14:ligatures w14:val="none"/>
        </w:rPr>
      </w:pPr>
    </w:p>
    <w:p w14:paraId="042F2ED9" w14:textId="51154EFE" w:rsidR="00770699" w:rsidRPr="00285639" w:rsidRDefault="00770699" w:rsidP="00770699">
      <w:pPr>
        <w:spacing w:after="0" w:line="240" w:lineRule="auto"/>
        <w:ind w:left="600" w:right="600"/>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lang w:val="es-US"/>
          <w14:ligatures w14:val="none"/>
        </w:rPr>
        <w:t>Lcdo. Roger Ig</w:t>
      </w:r>
      <w:r>
        <w:rPr>
          <w:rFonts w:ascii="Calibri" w:eastAsia="Times New Roman" w:hAnsi="Calibri" w:cs="Calibri"/>
          <w:color w:val="000000"/>
          <w:kern w:val="0"/>
          <w:sz w:val="22"/>
          <w:szCs w:val="22"/>
          <w:lang w:val="es-US"/>
          <w14:ligatures w14:val="none"/>
        </w:rPr>
        <w:t>lesias</w:t>
      </w:r>
    </w:p>
    <w:p w14:paraId="2124F162" w14:textId="77777777" w:rsidR="00770699" w:rsidRPr="00285639" w:rsidRDefault="00770699" w:rsidP="00770699">
      <w:pPr>
        <w:spacing w:after="0" w:line="240" w:lineRule="auto"/>
        <w:ind w:left="600" w:right="600"/>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lang w:val="es-US"/>
          <w14:ligatures w14:val="none"/>
        </w:rPr>
        <w:t>Director de la oficina IDEAR</w:t>
      </w:r>
    </w:p>
    <w:p w14:paraId="214CF912" w14:textId="77777777" w:rsidR="00770699" w:rsidRPr="00285639" w:rsidRDefault="00770699" w:rsidP="00770699">
      <w:pPr>
        <w:spacing w:after="0" w:line="240" w:lineRule="auto"/>
        <w:ind w:left="600" w:right="600"/>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lang w:val="es-US"/>
          <w14:ligatures w14:val="none"/>
        </w:rPr>
        <w:t>Departamento de Educación de Puerto Rico (DEPR)</w:t>
      </w:r>
    </w:p>
    <w:p w14:paraId="20FBF16C" w14:textId="77777777" w:rsidR="00770699" w:rsidRPr="00285639" w:rsidRDefault="00770699" w:rsidP="00770699">
      <w:pPr>
        <w:spacing w:after="0" w:line="240" w:lineRule="auto"/>
        <w:rPr>
          <w:rFonts w:ascii="Times New Roman" w:eastAsia="Times New Roman" w:hAnsi="Times New Roman" w:cs="Times New Roman"/>
          <w:kern w:val="0"/>
          <w:lang w:val="es-US"/>
          <w14:ligatures w14:val="none"/>
        </w:rPr>
      </w:pPr>
    </w:p>
    <w:p w14:paraId="7C697374" w14:textId="77777777" w:rsidR="00770699" w:rsidRPr="00285639" w:rsidRDefault="00770699" w:rsidP="00770699">
      <w:pPr>
        <w:spacing w:after="0" w:line="240" w:lineRule="auto"/>
        <w:ind w:left="600" w:right="600"/>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lang w:val="es-US"/>
          <w14:ligatures w14:val="none"/>
        </w:rPr>
        <w:t>CC. Dr. Miguel Cardona</w:t>
      </w:r>
    </w:p>
    <w:p w14:paraId="747F2452" w14:textId="77777777" w:rsidR="00770699" w:rsidRPr="00285639" w:rsidRDefault="00770699" w:rsidP="00770699">
      <w:pPr>
        <w:spacing w:after="0" w:line="240" w:lineRule="auto"/>
        <w:ind w:left="600" w:right="600"/>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lang w:val="es-US"/>
          <w14:ligatures w14:val="none"/>
        </w:rPr>
        <w:t>Secretario </w:t>
      </w:r>
    </w:p>
    <w:p w14:paraId="4CA14F4E" w14:textId="77777777" w:rsidR="00770699" w:rsidRPr="00285639" w:rsidRDefault="00770699" w:rsidP="00770699">
      <w:pPr>
        <w:spacing w:after="0" w:line="240" w:lineRule="auto"/>
        <w:ind w:left="600" w:right="600"/>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lang w:val="es-US"/>
          <w14:ligatures w14:val="none"/>
        </w:rPr>
        <w:t xml:space="preserve">Departamento de Educación de </w:t>
      </w:r>
      <w:proofErr w:type="gramStart"/>
      <w:r w:rsidRPr="00285639">
        <w:rPr>
          <w:rFonts w:ascii="Calibri" w:eastAsia="Times New Roman" w:hAnsi="Calibri" w:cs="Calibri"/>
          <w:color w:val="000000"/>
          <w:kern w:val="0"/>
          <w:sz w:val="22"/>
          <w:szCs w:val="22"/>
          <w:lang w:val="es-US"/>
          <w14:ligatures w14:val="none"/>
        </w:rPr>
        <w:t>EE.UU</w:t>
      </w:r>
      <w:proofErr w:type="gramEnd"/>
      <w:r w:rsidRPr="00285639">
        <w:rPr>
          <w:rFonts w:ascii="Calibri" w:eastAsia="Times New Roman" w:hAnsi="Calibri" w:cs="Calibri"/>
          <w:color w:val="000000"/>
          <w:kern w:val="0"/>
          <w:sz w:val="22"/>
          <w:szCs w:val="22"/>
          <w:lang w:val="es-US"/>
          <w14:ligatures w14:val="none"/>
        </w:rPr>
        <w:t xml:space="preserve"> (USDE)</w:t>
      </w:r>
    </w:p>
    <w:p w14:paraId="636C445E" w14:textId="77777777" w:rsidR="00770699" w:rsidRPr="00285639" w:rsidRDefault="00770699" w:rsidP="00770699">
      <w:pPr>
        <w:spacing w:after="0" w:line="240" w:lineRule="auto"/>
        <w:rPr>
          <w:rFonts w:ascii="Times New Roman" w:eastAsia="Times New Roman" w:hAnsi="Times New Roman" w:cs="Times New Roman"/>
          <w:kern w:val="0"/>
          <w:lang w:val="es-US"/>
          <w14:ligatures w14:val="none"/>
        </w:rPr>
      </w:pPr>
    </w:p>
    <w:p w14:paraId="4B87AC9B" w14:textId="6F0FEC10" w:rsidR="00770699" w:rsidRPr="00285639" w:rsidRDefault="00770699" w:rsidP="00770699">
      <w:pPr>
        <w:spacing w:after="0" w:line="240" w:lineRule="auto"/>
        <w:ind w:left="600" w:right="600"/>
        <w:rPr>
          <w:rFonts w:ascii="Times New Roman" w:eastAsia="Times New Roman" w:hAnsi="Times New Roman" w:cs="Times New Roman"/>
          <w:kern w:val="0"/>
          <w14:ligatures w14:val="none"/>
        </w:rPr>
      </w:pPr>
      <w:r w:rsidRPr="00285639">
        <w:rPr>
          <w:rFonts w:ascii="Calibri" w:eastAsia="Times New Roman" w:hAnsi="Calibri" w:cs="Calibri"/>
          <w:color w:val="000000"/>
          <w:kern w:val="0"/>
          <w:sz w:val="22"/>
          <w:szCs w:val="22"/>
          <w14:ligatures w14:val="none"/>
        </w:rPr>
        <w:t>Sr. Chris Soto ​​</w:t>
      </w:r>
      <w:r w:rsidRPr="00285639">
        <w:rPr>
          <w:rFonts w:ascii="Times New Roman" w:eastAsia="Times New Roman" w:hAnsi="Times New Roman" w:cs="Times New Roman"/>
          <w:kern w:val="0"/>
          <w14:ligatures w14:val="none"/>
        </w:rPr>
        <w:t xml:space="preserve"> </w:t>
      </w:r>
    </w:p>
    <w:p w14:paraId="2EF583B6" w14:textId="77777777" w:rsidR="00770699" w:rsidRPr="00285639" w:rsidRDefault="00770699" w:rsidP="00770699">
      <w:pPr>
        <w:spacing w:after="0" w:line="240" w:lineRule="auto"/>
        <w:ind w:left="600" w:right="600"/>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lang w:val="es-US"/>
          <w14:ligatures w14:val="none"/>
        </w:rPr>
        <w:t>Asesor Sénior, USDE</w:t>
      </w:r>
    </w:p>
    <w:p w14:paraId="1BCAA8F2" w14:textId="77777777" w:rsidR="00770699" w:rsidRPr="00285639" w:rsidRDefault="00770699" w:rsidP="00770699">
      <w:pPr>
        <w:spacing w:after="0" w:line="240" w:lineRule="auto"/>
        <w:rPr>
          <w:rFonts w:ascii="Times New Roman" w:eastAsia="Times New Roman" w:hAnsi="Times New Roman" w:cs="Times New Roman"/>
          <w:kern w:val="0"/>
          <w:lang w:val="es-US"/>
          <w14:ligatures w14:val="none"/>
        </w:rPr>
      </w:pPr>
    </w:p>
    <w:p w14:paraId="48C01EDC" w14:textId="77777777" w:rsidR="00770699" w:rsidRPr="00285639" w:rsidRDefault="00770699" w:rsidP="00770699">
      <w:pPr>
        <w:spacing w:after="0" w:line="240" w:lineRule="auto"/>
        <w:ind w:left="600" w:right="600"/>
        <w:rPr>
          <w:rFonts w:ascii="Times New Roman" w:eastAsia="Times New Roman" w:hAnsi="Times New Roman" w:cs="Times New Roman"/>
          <w:kern w:val="0"/>
          <w:lang w:val="es-US"/>
          <w14:ligatures w14:val="none"/>
        </w:rPr>
      </w:pPr>
      <w:proofErr w:type="spellStart"/>
      <w:r w:rsidRPr="00285639">
        <w:rPr>
          <w:rFonts w:ascii="Calibri" w:eastAsia="Times New Roman" w:hAnsi="Calibri" w:cs="Calibri"/>
          <w:color w:val="000000"/>
          <w:kern w:val="0"/>
          <w:sz w:val="22"/>
          <w:szCs w:val="22"/>
          <w:lang w:val="es-US"/>
          <w14:ligatures w14:val="none"/>
        </w:rPr>
        <w:t>Hon</w:t>
      </w:r>
      <w:proofErr w:type="spellEnd"/>
      <w:r w:rsidRPr="00285639">
        <w:rPr>
          <w:rFonts w:ascii="Calibri" w:eastAsia="Times New Roman" w:hAnsi="Calibri" w:cs="Calibri"/>
          <w:color w:val="000000"/>
          <w:kern w:val="0"/>
          <w:sz w:val="22"/>
          <w:szCs w:val="22"/>
          <w:lang w:val="es-US"/>
          <w14:ligatures w14:val="none"/>
        </w:rPr>
        <w:t xml:space="preserve">. Pedro </w:t>
      </w:r>
      <w:proofErr w:type="spellStart"/>
      <w:r w:rsidRPr="00285639">
        <w:rPr>
          <w:rFonts w:ascii="Calibri" w:eastAsia="Times New Roman" w:hAnsi="Calibri" w:cs="Calibri"/>
          <w:color w:val="000000"/>
          <w:kern w:val="0"/>
          <w:sz w:val="22"/>
          <w:szCs w:val="22"/>
          <w:lang w:val="es-US"/>
          <w14:ligatures w14:val="none"/>
        </w:rPr>
        <w:t>Pierluisi</w:t>
      </w:r>
      <w:proofErr w:type="spellEnd"/>
      <w:r w:rsidRPr="00285639">
        <w:rPr>
          <w:rFonts w:ascii="Calibri" w:eastAsia="Times New Roman" w:hAnsi="Calibri" w:cs="Calibri"/>
          <w:color w:val="000000"/>
          <w:kern w:val="0"/>
          <w:sz w:val="22"/>
          <w:szCs w:val="22"/>
          <w:lang w:val="es-US"/>
          <w14:ligatures w14:val="none"/>
        </w:rPr>
        <w:t xml:space="preserve"> Urrutia</w:t>
      </w:r>
    </w:p>
    <w:p w14:paraId="0D6CBAB0" w14:textId="77777777" w:rsidR="00770699" w:rsidRPr="00285639" w:rsidRDefault="00770699" w:rsidP="00770699">
      <w:pPr>
        <w:spacing w:after="0" w:line="240" w:lineRule="auto"/>
        <w:ind w:left="600" w:right="600"/>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lang w:val="es-US"/>
          <w14:ligatures w14:val="none"/>
        </w:rPr>
        <w:t>Gobernador </w:t>
      </w:r>
    </w:p>
    <w:p w14:paraId="1F42A078" w14:textId="77777777" w:rsidR="00770699" w:rsidRPr="00285639" w:rsidRDefault="00770699" w:rsidP="00770699">
      <w:pPr>
        <w:spacing w:after="0" w:line="240" w:lineRule="auto"/>
        <w:ind w:left="600" w:right="600"/>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lang w:val="es-US"/>
          <w14:ligatures w14:val="none"/>
        </w:rPr>
        <w:t>Estado Libre Asociado de Puerto Rico </w:t>
      </w:r>
    </w:p>
    <w:p w14:paraId="5A12EDB7" w14:textId="77777777" w:rsidR="00770699" w:rsidRPr="00285639" w:rsidRDefault="00770699" w:rsidP="00770699">
      <w:pPr>
        <w:spacing w:after="0" w:line="240" w:lineRule="auto"/>
        <w:rPr>
          <w:rFonts w:ascii="Times New Roman" w:eastAsia="Times New Roman" w:hAnsi="Times New Roman" w:cs="Times New Roman"/>
          <w:kern w:val="0"/>
          <w:lang w:val="es-US"/>
          <w14:ligatures w14:val="none"/>
        </w:rPr>
      </w:pPr>
    </w:p>
    <w:p w14:paraId="23366252" w14:textId="20731A9E" w:rsidR="00770699" w:rsidRPr="00285639" w:rsidRDefault="00770699" w:rsidP="00770699">
      <w:pPr>
        <w:spacing w:after="0" w:line="240" w:lineRule="auto"/>
        <w:ind w:left="600" w:right="600"/>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lang w:val="es-US"/>
          <w14:ligatures w14:val="none"/>
        </w:rPr>
        <w:t xml:space="preserve">Dra. Yanira Raíces Vega </w:t>
      </w:r>
    </w:p>
    <w:p w14:paraId="78669949" w14:textId="77777777" w:rsidR="00770699" w:rsidRPr="00285639" w:rsidRDefault="00770699" w:rsidP="00770699">
      <w:pPr>
        <w:spacing w:after="0" w:line="240" w:lineRule="auto"/>
        <w:ind w:left="600" w:right="600"/>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lang w:val="es-US"/>
          <w14:ligatures w14:val="none"/>
        </w:rPr>
        <w:t>Secretaria</w:t>
      </w:r>
    </w:p>
    <w:p w14:paraId="6D37B063" w14:textId="1D6493C4" w:rsidR="00770699" w:rsidRPr="00285639" w:rsidRDefault="00770699" w:rsidP="00770699">
      <w:pPr>
        <w:spacing w:after="0" w:line="240" w:lineRule="auto"/>
        <w:ind w:left="600" w:right="600"/>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lang w:val="es-US"/>
          <w14:ligatures w14:val="none"/>
        </w:rPr>
        <w:t>Departamento de Educación de Puerto Rico</w:t>
      </w:r>
      <w:r w:rsidRPr="00285639">
        <w:rPr>
          <w:rFonts w:ascii="Times New Roman" w:eastAsia="Times New Roman" w:hAnsi="Times New Roman" w:cs="Times New Roman"/>
          <w:kern w:val="0"/>
          <w:lang w:val="es-US"/>
          <w14:ligatures w14:val="none"/>
        </w:rPr>
        <w:br/>
      </w:r>
    </w:p>
    <w:p w14:paraId="0C76A547" w14:textId="77777777" w:rsidR="00770699" w:rsidRPr="00285639" w:rsidRDefault="00770699" w:rsidP="00770699">
      <w:pPr>
        <w:spacing w:after="0" w:line="240" w:lineRule="auto"/>
        <w:ind w:left="600" w:right="600"/>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shd w:val="clear" w:color="auto" w:fill="FFFFFF"/>
          <w:lang w:val="es-US"/>
          <w14:ligatures w14:val="none"/>
        </w:rPr>
        <w:t>Asunto: Resolución de renuncia a la participación en el proceso IDEAR del DEPR</w:t>
      </w:r>
    </w:p>
    <w:p w14:paraId="3EAF4A11" w14:textId="77777777" w:rsidR="00770699" w:rsidRPr="00285639" w:rsidRDefault="00770699" w:rsidP="00770699">
      <w:pPr>
        <w:spacing w:after="0" w:line="240" w:lineRule="auto"/>
        <w:ind w:left="600" w:right="600"/>
        <w:jc w:val="both"/>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shd w:val="clear" w:color="auto" w:fill="FFFFFF"/>
          <w:lang w:val="es-US"/>
          <w14:ligatures w14:val="none"/>
        </w:rPr>
        <w:t> </w:t>
      </w:r>
    </w:p>
    <w:p w14:paraId="65B94DA2" w14:textId="77777777" w:rsidR="00770699" w:rsidRPr="00285639" w:rsidRDefault="00770699" w:rsidP="00770699">
      <w:pPr>
        <w:spacing w:after="0" w:line="240" w:lineRule="auto"/>
        <w:ind w:left="600" w:right="600"/>
        <w:jc w:val="both"/>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shd w:val="clear" w:color="auto" w:fill="FFFFFF"/>
          <w:lang w:val="es-US"/>
          <w14:ligatures w14:val="none"/>
        </w:rPr>
        <w:t>Los aquí suscribientes creemos y defendemos la educación pública como un derecho constitucional y como herramienta fundamental para el desarrollo humano en el país.  Por ello apoyamos la escuela pública, no sectaria y gratuita; y un proceso de descentralización genuino basado en la mayor participación ciudadana, la despolitización del sistema y el establecimiento del sistema de mérito y evaluación para el nombramiento de sus ejecutivos. </w:t>
      </w:r>
    </w:p>
    <w:p w14:paraId="10E4296E" w14:textId="77777777" w:rsidR="00770699" w:rsidRPr="00285639" w:rsidRDefault="00770699" w:rsidP="00770699">
      <w:pPr>
        <w:spacing w:after="0" w:line="240" w:lineRule="auto"/>
        <w:ind w:left="600" w:right="600"/>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shd w:val="clear" w:color="auto" w:fill="FFFFFF"/>
          <w:lang w:val="es-US"/>
          <w14:ligatures w14:val="none"/>
        </w:rPr>
        <w:t> </w:t>
      </w:r>
    </w:p>
    <w:p w14:paraId="1C1611D1" w14:textId="77777777" w:rsidR="00770699" w:rsidRPr="00285639" w:rsidRDefault="00770699" w:rsidP="00770699">
      <w:pPr>
        <w:spacing w:after="0" w:line="240" w:lineRule="auto"/>
        <w:ind w:left="600" w:right="600"/>
        <w:jc w:val="both"/>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shd w:val="clear" w:color="auto" w:fill="FFFFFF"/>
          <w:lang w:val="es-US"/>
          <w14:ligatures w14:val="none"/>
        </w:rPr>
        <w:t>Entendiendo la necesidad de reformar el Departamento de Educación (</w:t>
      </w:r>
      <w:proofErr w:type="gramStart"/>
      <w:r w:rsidRPr="00285639">
        <w:rPr>
          <w:rFonts w:ascii="Calibri" w:eastAsia="Times New Roman" w:hAnsi="Calibri" w:cs="Calibri"/>
          <w:color w:val="000000"/>
          <w:kern w:val="0"/>
          <w:sz w:val="22"/>
          <w:szCs w:val="22"/>
          <w:shd w:val="clear" w:color="auto" w:fill="FFFFFF"/>
          <w:lang w:val="es-US"/>
          <w14:ligatures w14:val="none"/>
        </w:rPr>
        <w:t>DE)  para</w:t>
      </w:r>
      <w:proofErr w:type="gramEnd"/>
      <w:r w:rsidRPr="00285639">
        <w:rPr>
          <w:rFonts w:ascii="Calibri" w:eastAsia="Times New Roman" w:hAnsi="Calibri" w:cs="Calibri"/>
          <w:color w:val="000000"/>
          <w:kern w:val="0"/>
          <w:sz w:val="22"/>
          <w:szCs w:val="22"/>
          <w:shd w:val="clear" w:color="auto" w:fill="FFFFFF"/>
          <w:lang w:val="es-US"/>
          <w14:ligatures w14:val="none"/>
        </w:rPr>
        <w:t xml:space="preserve"> aumentar su efectividad y reducir la influencia político partidista, en principio, apoyamos el proceso de descentralización propuesto en el Informe del Comité Ejecutivo de IDEAR de agosto del 2023.  Este proceso fue presentado en el informe como uno encaminado a descentralizar, despolitizar y lograr mayor participación ciudadana en los procesos educativos.  Inclusive, incluía entre sus pilares:</w:t>
      </w:r>
    </w:p>
    <w:p w14:paraId="15B642E3" w14:textId="77777777" w:rsidR="00770699" w:rsidRPr="00285639" w:rsidRDefault="00770699" w:rsidP="00770699">
      <w:pPr>
        <w:spacing w:after="0" w:line="240" w:lineRule="auto"/>
        <w:ind w:left="1320" w:right="600"/>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shd w:val="clear" w:color="auto" w:fill="FFFFFF"/>
          <w:lang w:val="es-US"/>
          <w14:ligatures w14:val="none"/>
        </w:rPr>
        <w:t> </w:t>
      </w:r>
    </w:p>
    <w:p w14:paraId="0C30CEA4" w14:textId="77777777" w:rsidR="00770699" w:rsidRPr="00285639" w:rsidRDefault="00770699" w:rsidP="00770699">
      <w:pPr>
        <w:spacing w:after="0" w:line="240" w:lineRule="auto"/>
        <w:ind w:left="1320" w:right="600"/>
        <w:jc w:val="both"/>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shd w:val="clear" w:color="auto" w:fill="FFFFFF"/>
          <w:lang w:val="es-US"/>
          <w14:ligatures w14:val="none"/>
        </w:rPr>
        <w:t>“Desarrollar un sistema de gobernanza que permita a la comunidad participar en la toma de decisiones que afectan el proyecto educativo regional y la vida de la escuela, siendo custodio de los recursos asignados a sus estudiantes.” </w:t>
      </w:r>
    </w:p>
    <w:p w14:paraId="47742AB1" w14:textId="77777777" w:rsidR="00770699" w:rsidRPr="00285639" w:rsidRDefault="00770699" w:rsidP="00770699">
      <w:pPr>
        <w:spacing w:after="0" w:line="240" w:lineRule="auto"/>
        <w:rPr>
          <w:rFonts w:ascii="Times New Roman" w:eastAsia="Times New Roman" w:hAnsi="Times New Roman" w:cs="Times New Roman"/>
          <w:kern w:val="0"/>
          <w:lang w:val="es-US"/>
          <w14:ligatures w14:val="none"/>
        </w:rPr>
      </w:pPr>
    </w:p>
    <w:p w14:paraId="4E969C38" w14:textId="77777777" w:rsidR="00770699" w:rsidRPr="00285639" w:rsidRDefault="00770699" w:rsidP="00770699">
      <w:pPr>
        <w:spacing w:line="240" w:lineRule="auto"/>
        <w:ind w:left="1320" w:right="600"/>
        <w:jc w:val="both"/>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shd w:val="clear" w:color="auto" w:fill="FFFFFF"/>
          <w:lang w:val="es-US"/>
          <w14:ligatures w14:val="none"/>
        </w:rPr>
        <w:t>“Incrementar la flexibilidad y autonomía presupuestaria de las escuelas para los procesos operativos de apoyo, iniciando con compras, mantenimiento de instalaciones y tecnología, los cuales se ejecutarían mayoritariamente en las escuelas para mejorar la agilidad y adaptabilidad.”</w:t>
      </w:r>
    </w:p>
    <w:p w14:paraId="02F3FAF9" w14:textId="77777777" w:rsidR="00770699" w:rsidRPr="00285639" w:rsidRDefault="00770699" w:rsidP="00770699">
      <w:pPr>
        <w:spacing w:line="240" w:lineRule="auto"/>
        <w:ind w:left="600" w:right="600"/>
        <w:jc w:val="both"/>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shd w:val="clear" w:color="auto" w:fill="FFFFFF"/>
          <w:lang w:val="es-US"/>
          <w14:ligatures w14:val="none"/>
        </w:rPr>
        <w:t xml:space="preserve">Basándonos en los preceptos allí planteados, aceptamos formar parte de las mesas de implementación del proyecto IDEAR. Sin embargo, nos hemos visto precisadas/os a </w:t>
      </w:r>
      <w:r w:rsidRPr="00285639">
        <w:rPr>
          <w:rFonts w:ascii="Calibri" w:eastAsia="Times New Roman" w:hAnsi="Calibri" w:cs="Calibri"/>
          <w:color w:val="000000"/>
          <w:kern w:val="0"/>
          <w:sz w:val="22"/>
          <w:szCs w:val="22"/>
          <w:shd w:val="clear" w:color="auto" w:fill="FFFFFF"/>
          <w:lang w:val="es-US"/>
          <w14:ligatures w14:val="none"/>
        </w:rPr>
        <w:lastRenderedPageBreak/>
        <w:t>reconsiderar nuestra participación y apoyo al proyecto según se establece en la presente resolución.</w:t>
      </w:r>
    </w:p>
    <w:p w14:paraId="64EFC1C6" w14:textId="77777777" w:rsidR="00770699" w:rsidRPr="00285639" w:rsidRDefault="00770699" w:rsidP="00770699">
      <w:pPr>
        <w:spacing w:line="240" w:lineRule="auto"/>
        <w:ind w:left="600" w:right="600"/>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shd w:val="clear" w:color="auto" w:fill="FFFFFF"/>
          <w:lang w:val="es-US"/>
          <w14:ligatures w14:val="none"/>
        </w:rPr>
        <w:t>     Por cuanto [1</w:t>
      </w:r>
      <w:proofErr w:type="gramStart"/>
      <w:r w:rsidRPr="00285639">
        <w:rPr>
          <w:rFonts w:ascii="Calibri" w:eastAsia="Times New Roman" w:hAnsi="Calibri" w:cs="Calibri"/>
          <w:color w:val="000000"/>
          <w:kern w:val="0"/>
          <w:sz w:val="22"/>
          <w:szCs w:val="22"/>
          <w:shd w:val="clear" w:color="auto" w:fill="FFFFFF"/>
          <w:lang w:val="es-US"/>
          <w14:ligatures w14:val="none"/>
        </w:rPr>
        <w:t>] :</w:t>
      </w:r>
      <w:proofErr w:type="gramEnd"/>
      <w:r w:rsidRPr="00285639">
        <w:rPr>
          <w:rFonts w:ascii="Calibri" w:eastAsia="Times New Roman" w:hAnsi="Calibri" w:cs="Calibri"/>
          <w:color w:val="000000"/>
          <w:kern w:val="0"/>
          <w:sz w:val="22"/>
          <w:szCs w:val="22"/>
          <w:shd w:val="clear" w:color="auto" w:fill="FFFFFF"/>
          <w:lang w:val="es-US"/>
          <w14:ligatures w14:val="none"/>
        </w:rPr>
        <w:t> </w:t>
      </w:r>
    </w:p>
    <w:p w14:paraId="5CE9C649" w14:textId="77777777" w:rsidR="00770699" w:rsidRPr="00285639" w:rsidRDefault="00770699" w:rsidP="00770699">
      <w:pPr>
        <w:spacing w:line="240" w:lineRule="auto"/>
        <w:ind w:left="1320" w:right="600"/>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shd w:val="clear" w:color="auto" w:fill="FFFFFF"/>
          <w:lang w:val="es-US"/>
          <w14:ligatures w14:val="none"/>
        </w:rPr>
        <w:t xml:space="preserve">●      </w:t>
      </w:r>
      <w:r w:rsidRPr="00285639">
        <w:rPr>
          <w:rFonts w:ascii="Calibri" w:eastAsia="Times New Roman" w:hAnsi="Calibri" w:cs="Calibri"/>
          <w:i/>
          <w:iCs/>
          <w:color w:val="000000"/>
          <w:kern w:val="0"/>
          <w:sz w:val="22"/>
          <w:szCs w:val="22"/>
          <w:shd w:val="clear" w:color="auto" w:fill="FFFFFF"/>
          <w:lang w:val="es-US"/>
          <w14:ligatures w14:val="none"/>
        </w:rPr>
        <w:t>el principio de descentralización</w:t>
      </w:r>
      <w:r w:rsidRPr="00285639">
        <w:rPr>
          <w:rFonts w:ascii="Calibri" w:eastAsia="Times New Roman" w:hAnsi="Calibri" w:cs="Calibri"/>
          <w:color w:val="000000"/>
          <w:kern w:val="0"/>
          <w:sz w:val="22"/>
          <w:szCs w:val="22"/>
          <w:shd w:val="clear" w:color="auto" w:fill="FFFFFF"/>
          <w:lang w:val="es-US"/>
          <w14:ligatures w14:val="none"/>
        </w:rPr>
        <w:t xml:space="preserve"> se ha visto derrotado por la filosofía existente de mantener el poder decisional en los niveles centrales del DE, lo que se hizo evidente en la renuencia a considerar la modificación de reglamentos o leyes como un mecanismo para adelantar los objetivos y al retirar de las mesas la discusión informada sobre la transferencia de poderes del nivel central al regional.  De hecho, las decisiones sobre IDEAR se han estado llevando a cabo al interior del nivel central del DE, lo que, desde nuestra perspectiva, resulta conflictivo dado que una descentralización real requiere que el nivel central ceda poder decisional a las comunidades escolares.</w:t>
      </w:r>
    </w:p>
    <w:p w14:paraId="0F68CAF2" w14:textId="77777777" w:rsidR="00770699" w:rsidRPr="00285639" w:rsidRDefault="00770699" w:rsidP="00770699">
      <w:pPr>
        <w:spacing w:after="0" w:line="240" w:lineRule="auto"/>
        <w:ind w:left="1320" w:right="600"/>
        <w:jc w:val="both"/>
        <w:rPr>
          <w:rFonts w:ascii="Times New Roman" w:eastAsia="Times New Roman" w:hAnsi="Times New Roman" w:cs="Times New Roman"/>
          <w:kern w:val="0"/>
          <w:lang w:val="es-US"/>
          <w14:ligatures w14:val="none"/>
        </w:rPr>
      </w:pPr>
      <w:proofErr w:type="gramStart"/>
      <w:r w:rsidRPr="00285639">
        <w:rPr>
          <w:rFonts w:ascii="Calibri" w:eastAsia="Times New Roman" w:hAnsi="Calibri" w:cs="Calibri"/>
          <w:color w:val="000000"/>
          <w:kern w:val="0"/>
          <w:sz w:val="22"/>
          <w:szCs w:val="22"/>
          <w:shd w:val="clear" w:color="auto" w:fill="FFFFFF"/>
          <w:lang w:val="es-US"/>
          <w14:ligatures w14:val="none"/>
        </w:rPr>
        <w:t xml:space="preserve">●  </w:t>
      </w:r>
      <w:r w:rsidRPr="00285639">
        <w:rPr>
          <w:rFonts w:ascii="Calibri" w:eastAsia="Times New Roman" w:hAnsi="Calibri" w:cs="Calibri"/>
          <w:i/>
          <w:iCs/>
          <w:color w:val="000000"/>
          <w:kern w:val="0"/>
          <w:sz w:val="22"/>
          <w:szCs w:val="22"/>
          <w:shd w:val="clear" w:color="auto" w:fill="FFFFFF"/>
          <w:lang w:val="es-US"/>
          <w14:ligatures w14:val="none"/>
        </w:rPr>
        <w:t>el</w:t>
      </w:r>
      <w:proofErr w:type="gramEnd"/>
      <w:r w:rsidRPr="00285639">
        <w:rPr>
          <w:rFonts w:ascii="Calibri" w:eastAsia="Times New Roman" w:hAnsi="Calibri" w:cs="Calibri"/>
          <w:i/>
          <w:iCs/>
          <w:color w:val="000000"/>
          <w:kern w:val="0"/>
          <w:sz w:val="22"/>
          <w:szCs w:val="22"/>
          <w:shd w:val="clear" w:color="auto" w:fill="FFFFFF"/>
          <w:lang w:val="es-US"/>
          <w14:ligatures w14:val="none"/>
        </w:rPr>
        <w:t xml:space="preserve"> principio de despolitización</w:t>
      </w:r>
      <w:r w:rsidRPr="00285639">
        <w:rPr>
          <w:rFonts w:ascii="Calibri" w:eastAsia="Times New Roman" w:hAnsi="Calibri" w:cs="Calibri"/>
          <w:color w:val="000000"/>
          <w:kern w:val="0"/>
          <w:sz w:val="22"/>
          <w:szCs w:val="22"/>
          <w:shd w:val="clear" w:color="auto" w:fill="FFFFFF"/>
          <w:lang w:val="es-US"/>
          <w14:ligatures w14:val="none"/>
        </w:rPr>
        <w:t xml:space="preserve"> desapareció de las discusiones grupales sin explicaciones luego de haber sido una preocupación constante en las consultas ciudadanas y por lo que se reconoció la necesidad de asumirlo como un elemento medular del nuevo diseño. Si bien sabíamos que sería difícil el manejo del tema pues va a la esencia de las estructuras actuales, no esperábamos que fuera ignorado y eliminado de las deliberaciones, como ha ocurrido.  </w:t>
      </w:r>
    </w:p>
    <w:p w14:paraId="423E5305" w14:textId="77777777" w:rsidR="00770699" w:rsidRPr="00285639" w:rsidRDefault="00770699" w:rsidP="00770699">
      <w:pPr>
        <w:spacing w:after="0" w:line="240" w:lineRule="auto"/>
        <w:rPr>
          <w:rFonts w:ascii="Times New Roman" w:eastAsia="Times New Roman" w:hAnsi="Times New Roman" w:cs="Times New Roman"/>
          <w:kern w:val="0"/>
          <w:lang w:val="es-US"/>
          <w14:ligatures w14:val="none"/>
        </w:rPr>
      </w:pPr>
    </w:p>
    <w:p w14:paraId="6C03CDFE" w14:textId="77777777" w:rsidR="00770699" w:rsidRPr="00285639" w:rsidRDefault="00770699" w:rsidP="00770699">
      <w:pPr>
        <w:spacing w:after="0" w:line="240" w:lineRule="auto"/>
        <w:ind w:left="1320" w:right="600"/>
        <w:jc w:val="both"/>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shd w:val="clear" w:color="auto" w:fill="FFFFFF"/>
          <w:lang w:val="es-US"/>
          <w14:ligatures w14:val="none"/>
        </w:rPr>
        <w:t xml:space="preserve">●     </w:t>
      </w:r>
      <w:r w:rsidRPr="00285639">
        <w:rPr>
          <w:rFonts w:ascii="Calibri" w:eastAsia="Times New Roman" w:hAnsi="Calibri" w:cs="Calibri"/>
          <w:i/>
          <w:iCs/>
          <w:color w:val="000000"/>
          <w:kern w:val="0"/>
          <w:sz w:val="22"/>
          <w:szCs w:val="22"/>
          <w:shd w:val="clear" w:color="auto" w:fill="FFFFFF"/>
          <w:lang w:val="es-US"/>
          <w14:ligatures w14:val="none"/>
        </w:rPr>
        <w:t>el principio de la participación ciudadana</w:t>
      </w:r>
      <w:r w:rsidRPr="00285639">
        <w:rPr>
          <w:rFonts w:ascii="Calibri" w:eastAsia="Times New Roman" w:hAnsi="Calibri" w:cs="Calibri"/>
          <w:color w:val="000000"/>
          <w:kern w:val="0"/>
          <w:sz w:val="22"/>
          <w:szCs w:val="22"/>
          <w:shd w:val="clear" w:color="auto" w:fill="FFFFFF"/>
          <w:lang w:val="es-US"/>
          <w14:ligatures w14:val="none"/>
        </w:rPr>
        <w:t xml:space="preserve"> dejó de ser medular y las mesas de implementación se han convertido en espacios de manejo de información unidireccionales donde el DE consulta y no responde a los pedidos de información de los miembros. Esto ha sido evidente ante la puesta en marcha, de manera apresurada, un proyecto piloto cuyo diseño no cuenta con métricas claras sobre cómo será evaluado su éxito y cuya evolución y resultados no han sido compartidos con los participantes de las mesas.  También lo observamos en el desarrollo de la propuesta de gasto por estudiante, a ser utilizada para distribuir los presupuestos a las escuelas, del cual se excluyó a los miembros de la mesa y tampoco se le dio acceso al informe desarrollado para evaluar su impacto en la implantación.</w:t>
      </w:r>
    </w:p>
    <w:p w14:paraId="690267AE" w14:textId="77777777" w:rsidR="00770699" w:rsidRPr="00285639" w:rsidRDefault="00770699" w:rsidP="00770699">
      <w:pPr>
        <w:spacing w:after="0" w:line="240" w:lineRule="auto"/>
        <w:rPr>
          <w:rFonts w:ascii="Times New Roman" w:eastAsia="Times New Roman" w:hAnsi="Times New Roman" w:cs="Times New Roman"/>
          <w:kern w:val="0"/>
          <w:lang w:val="es-US"/>
          <w14:ligatures w14:val="none"/>
        </w:rPr>
      </w:pPr>
    </w:p>
    <w:p w14:paraId="1C507952" w14:textId="77777777" w:rsidR="00770699" w:rsidRPr="00285639" w:rsidRDefault="00770699" w:rsidP="00770699">
      <w:pPr>
        <w:spacing w:after="0" w:line="240" w:lineRule="auto"/>
        <w:ind w:left="1320" w:right="600"/>
        <w:jc w:val="both"/>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shd w:val="clear" w:color="auto" w:fill="FFFFFF"/>
          <w:lang w:val="es-US"/>
          <w14:ligatures w14:val="none"/>
        </w:rPr>
        <w:t xml:space="preserve">●   </w:t>
      </w:r>
      <w:r w:rsidRPr="00285639">
        <w:rPr>
          <w:rFonts w:ascii="Calibri" w:eastAsia="Times New Roman" w:hAnsi="Calibri" w:cs="Calibri"/>
          <w:i/>
          <w:iCs/>
          <w:color w:val="000000"/>
          <w:kern w:val="0"/>
          <w:sz w:val="22"/>
          <w:szCs w:val="22"/>
          <w:shd w:val="clear" w:color="auto" w:fill="FFFFFF"/>
          <w:lang w:val="es-US"/>
          <w14:ligatures w14:val="none"/>
        </w:rPr>
        <w:t>la administración del proceso deliberativo</w:t>
      </w:r>
      <w:r w:rsidRPr="00285639">
        <w:rPr>
          <w:rFonts w:ascii="Calibri" w:eastAsia="Times New Roman" w:hAnsi="Calibri" w:cs="Calibri"/>
          <w:color w:val="000000"/>
          <w:kern w:val="0"/>
          <w:sz w:val="22"/>
          <w:szCs w:val="22"/>
          <w:shd w:val="clear" w:color="auto" w:fill="FFFFFF"/>
          <w:lang w:val="es-US"/>
          <w14:ligatures w14:val="none"/>
        </w:rPr>
        <w:t xml:space="preserve"> de las mesas, por sus constantes cambios de fechas y horas a último </w:t>
      </w:r>
      <w:proofErr w:type="gramStart"/>
      <w:r w:rsidRPr="00285639">
        <w:rPr>
          <w:rFonts w:ascii="Calibri" w:eastAsia="Times New Roman" w:hAnsi="Calibri" w:cs="Calibri"/>
          <w:color w:val="000000"/>
          <w:kern w:val="0"/>
          <w:sz w:val="22"/>
          <w:szCs w:val="22"/>
          <w:shd w:val="clear" w:color="auto" w:fill="FFFFFF"/>
          <w:lang w:val="es-US"/>
          <w14:ligatures w14:val="none"/>
        </w:rPr>
        <w:t>minuto,  inclusión</w:t>
      </w:r>
      <w:proofErr w:type="gramEnd"/>
      <w:r w:rsidRPr="00285639">
        <w:rPr>
          <w:rFonts w:ascii="Calibri" w:eastAsia="Times New Roman" w:hAnsi="Calibri" w:cs="Calibri"/>
          <w:color w:val="000000"/>
          <w:kern w:val="0"/>
          <w:sz w:val="22"/>
          <w:szCs w:val="22"/>
          <w:shd w:val="clear" w:color="auto" w:fill="FFFFFF"/>
          <w:lang w:val="es-US"/>
          <w14:ligatures w14:val="none"/>
        </w:rPr>
        <w:t xml:space="preserve"> constante en cada reunión de nuevos representantes del DE sin divulgar puestos o roles afectando el balance en las mesas y la transparencia del proceso y por su falta de respuesta a nuestras solicitudes de información, limitó significativamente la posibilidad de participar de forma efectiva y constante en las mesas.  </w:t>
      </w:r>
    </w:p>
    <w:p w14:paraId="564B02F9" w14:textId="77777777" w:rsidR="00770699" w:rsidRPr="00285639" w:rsidRDefault="00770699" w:rsidP="00770699">
      <w:pPr>
        <w:spacing w:after="0" w:line="240" w:lineRule="auto"/>
        <w:ind w:left="960" w:right="600"/>
        <w:jc w:val="both"/>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shd w:val="clear" w:color="auto" w:fill="FFFF00"/>
          <w:lang w:val="es-US"/>
          <w14:ligatures w14:val="none"/>
        </w:rPr>
        <w:t> </w:t>
      </w:r>
    </w:p>
    <w:p w14:paraId="16BDEF8A" w14:textId="77777777" w:rsidR="00770699" w:rsidRPr="00285639" w:rsidRDefault="00770699" w:rsidP="00770699">
      <w:pPr>
        <w:spacing w:line="240" w:lineRule="auto"/>
        <w:ind w:left="1320" w:right="600"/>
        <w:jc w:val="both"/>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shd w:val="clear" w:color="auto" w:fill="FFFFFF"/>
          <w:lang w:val="es-US"/>
          <w14:ligatures w14:val="none"/>
        </w:rPr>
        <w:t>●   nos frustra y nos ocupa el ver desvanecerse la posibilidad de lograr una gobernanza más participativa y menos politizada. Para nosotros ha quedado claro que nuestra participación en este momento es simbólica y no le haríamos ningún servicio a la educación de PR si nos convertimos en “sellos de goma” en la medida que el proceso se ha desvirtuado de su objetivo inicial [2</w:t>
      </w:r>
      <w:proofErr w:type="gramStart"/>
      <w:r w:rsidRPr="00285639">
        <w:rPr>
          <w:rFonts w:ascii="Calibri" w:eastAsia="Times New Roman" w:hAnsi="Calibri" w:cs="Calibri"/>
          <w:color w:val="000000"/>
          <w:kern w:val="0"/>
          <w:sz w:val="22"/>
          <w:szCs w:val="22"/>
          <w:shd w:val="clear" w:color="auto" w:fill="FFFFFF"/>
          <w:lang w:val="es-US"/>
          <w14:ligatures w14:val="none"/>
        </w:rPr>
        <w:t>] .</w:t>
      </w:r>
      <w:proofErr w:type="gramEnd"/>
      <w:r w:rsidRPr="00285639">
        <w:rPr>
          <w:rFonts w:ascii="Calibri" w:eastAsia="Times New Roman" w:hAnsi="Calibri" w:cs="Calibri"/>
          <w:color w:val="000000"/>
          <w:kern w:val="0"/>
          <w:sz w:val="22"/>
          <w:szCs w:val="22"/>
          <w:shd w:val="clear" w:color="auto" w:fill="FFFFFF"/>
          <w:lang w:val="es-US"/>
          <w14:ligatures w14:val="none"/>
        </w:rPr>
        <w:t>  </w:t>
      </w:r>
    </w:p>
    <w:p w14:paraId="0F9B35E3" w14:textId="77777777" w:rsidR="00770699" w:rsidRPr="00285639" w:rsidRDefault="00770699" w:rsidP="00770699">
      <w:pPr>
        <w:spacing w:line="240" w:lineRule="auto"/>
        <w:ind w:left="600" w:right="600"/>
        <w:jc w:val="both"/>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shd w:val="clear" w:color="auto" w:fill="FFFFFF"/>
          <w:lang w:val="es-US"/>
          <w14:ligatures w14:val="none"/>
        </w:rPr>
        <w:t>Por tanto, ante la certeza de que el proceso que se está llevando a cabo no cumple con los elementos básicos de buena gobernanza, públicamente establecemos que; </w:t>
      </w:r>
    </w:p>
    <w:p w14:paraId="506EF425" w14:textId="77777777" w:rsidR="00770699" w:rsidRPr="00285639" w:rsidRDefault="00770699" w:rsidP="00770699">
      <w:pPr>
        <w:numPr>
          <w:ilvl w:val="0"/>
          <w:numId w:val="1"/>
        </w:numPr>
        <w:spacing w:after="0" w:line="240" w:lineRule="auto"/>
        <w:ind w:left="1440" w:right="600"/>
        <w:jc w:val="both"/>
        <w:textAlignment w:val="baseline"/>
        <w:rPr>
          <w:rFonts w:ascii="Calibri" w:eastAsia="Times New Roman" w:hAnsi="Calibri" w:cs="Calibri"/>
          <w:color w:val="000000"/>
          <w:kern w:val="0"/>
          <w:sz w:val="22"/>
          <w:szCs w:val="22"/>
          <w:lang w:val="es-US"/>
          <w14:ligatures w14:val="none"/>
        </w:rPr>
      </w:pPr>
      <w:r w:rsidRPr="00285639">
        <w:rPr>
          <w:rFonts w:ascii="Calibri" w:eastAsia="Times New Roman" w:hAnsi="Calibri" w:cs="Calibri"/>
          <w:color w:val="000000"/>
          <w:kern w:val="0"/>
          <w:sz w:val="22"/>
          <w:szCs w:val="22"/>
          <w:shd w:val="clear" w:color="auto" w:fill="FFFFFF"/>
          <w:lang w:val="es-US"/>
          <w14:ligatures w14:val="none"/>
        </w:rPr>
        <w:lastRenderedPageBreak/>
        <w:t>Renunciamos a nuestra participación en los procesos de implementación de IDEAR y cualquier asociación nuestra con los procesos relacionados.</w:t>
      </w:r>
    </w:p>
    <w:p w14:paraId="4B990F80" w14:textId="77777777" w:rsidR="00770699" w:rsidRPr="00285639" w:rsidRDefault="00770699" w:rsidP="00770699">
      <w:pPr>
        <w:spacing w:after="0" w:line="240" w:lineRule="auto"/>
        <w:rPr>
          <w:rFonts w:ascii="Times New Roman" w:eastAsia="Times New Roman" w:hAnsi="Times New Roman" w:cs="Times New Roman"/>
          <w:kern w:val="0"/>
          <w:lang w:val="es-US"/>
          <w14:ligatures w14:val="none"/>
        </w:rPr>
      </w:pPr>
      <w:r w:rsidRPr="00285639">
        <w:rPr>
          <w:rFonts w:ascii="Times New Roman" w:eastAsia="Times New Roman" w:hAnsi="Times New Roman" w:cs="Times New Roman"/>
          <w:kern w:val="0"/>
          <w:lang w:val="es-US"/>
          <w14:ligatures w14:val="none"/>
        </w:rPr>
        <w:br/>
      </w:r>
    </w:p>
    <w:p w14:paraId="49F47618" w14:textId="77777777" w:rsidR="00770699" w:rsidRPr="00285639" w:rsidRDefault="00770699" w:rsidP="00770699">
      <w:pPr>
        <w:numPr>
          <w:ilvl w:val="0"/>
          <w:numId w:val="2"/>
        </w:numPr>
        <w:spacing w:after="0" w:line="240" w:lineRule="auto"/>
        <w:ind w:left="1440" w:right="600"/>
        <w:jc w:val="both"/>
        <w:textAlignment w:val="baseline"/>
        <w:rPr>
          <w:rFonts w:ascii="Calibri" w:eastAsia="Times New Roman" w:hAnsi="Calibri" w:cs="Calibri"/>
          <w:color w:val="000000"/>
          <w:kern w:val="0"/>
          <w:sz w:val="22"/>
          <w:szCs w:val="22"/>
          <w:lang w:val="es-US"/>
          <w14:ligatures w14:val="none"/>
        </w:rPr>
      </w:pPr>
      <w:r w:rsidRPr="00285639">
        <w:rPr>
          <w:rFonts w:ascii="Calibri" w:eastAsia="Times New Roman" w:hAnsi="Calibri" w:cs="Calibri"/>
          <w:color w:val="000000"/>
          <w:kern w:val="0"/>
          <w:sz w:val="22"/>
          <w:szCs w:val="22"/>
          <w:shd w:val="clear" w:color="auto" w:fill="FFFFFF"/>
          <w:lang w:val="es-US"/>
          <w14:ligatures w14:val="none"/>
        </w:rPr>
        <w:t>Exigimos una discusión pública de la propuesta de gasto por estudiante.</w:t>
      </w:r>
    </w:p>
    <w:p w14:paraId="42635355" w14:textId="77777777" w:rsidR="00770699" w:rsidRPr="00285639" w:rsidRDefault="00770699" w:rsidP="00770699">
      <w:pPr>
        <w:spacing w:after="0" w:line="240" w:lineRule="auto"/>
        <w:rPr>
          <w:rFonts w:ascii="Times New Roman" w:eastAsia="Times New Roman" w:hAnsi="Times New Roman" w:cs="Times New Roman"/>
          <w:kern w:val="0"/>
          <w:lang w:val="es-US"/>
          <w14:ligatures w14:val="none"/>
        </w:rPr>
      </w:pPr>
      <w:r w:rsidRPr="00285639">
        <w:rPr>
          <w:rFonts w:ascii="Times New Roman" w:eastAsia="Times New Roman" w:hAnsi="Times New Roman" w:cs="Times New Roman"/>
          <w:kern w:val="0"/>
          <w:lang w:val="es-US"/>
          <w14:ligatures w14:val="none"/>
        </w:rPr>
        <w:br/>
      </w:r>
    </w:p>
    <w:p w14:paraId="7780AAD5" w14:textId="77777777" w:rsidR="00770699" w:rsidRPr="00285639" w:rsidRDefault="00770699" w:rsidP="00770699">
      <w:pPr>
        <w:numPr>
          <w:ilvl w:val="0"/>
          <w:numId w:val="3"/>
        </w:numPr>
        <w:spacing w:after="0" w:line="240" w:lineRule="auto"/>
        <w:ind w:left="1440" w:right="600"/>
        <w:jc w:val="both"/>
        <w:textAlignment w:val="baseline"/>
        <w:rPr>
          <w:rFonts w:ascii="Calibri" w:eastAsia="Times New Roman" w:hAnsi="Calibri" w:cs="Calibri"/>
          <w:color w:val="000000"/>
          <w:kern w:val="0"/>
          <w:sz w:val="22"/>
          <w:szCs w:val="22"/>
          <w:lang w:val="es-US"/>
          <w14:ligatures w14:val="none"/>
        </w:rPr>
      </w:pPr>
      <w:r w:rsidRPr="00285639">
        <w:rPr>
          <w:rFonts w:ascii="Calibri" w:eastAsia="Times New Roman" w:hAnsi="Calibri" w:cs="Calibri"/>
          <w:color w:val="000000"/>
          <w:kern w:val="0"/>
          <w:sz w:val="22"/>
          <w:szCs w:val="22"/>
          <w:shd w:val="clear" w:color="auto" w:fill="FFFFFF"/>
          <w:lang w:val="es-US"/>
          <w14:ligatures w14:val="none"/>
        </w:rPr>
        <w:t>Solicitamos la paralización del proceso de descentralización actual y que se desista de establecer el primer LEA en agosto de este año.</w:t>
      </w:r>
    </w:p>
    <w:p w14:paraId="1E26AE1C" w14:textId="77777777" w:rsidR="00770699" w:rsidRPr="00285639" w:rsidRDefault="00770699" w:rsidP="00770699">
      <w:pPr>
        <w:spacing w:after="0" w:line="240" w:lineRule="auto"/>
        <w:rPr>
          <w:rFonts w:ascii="Times New Roman" w:eastAsia="Times New Roman" w:hAnsi="Times New Roman" w:cs="Times New Roman"/>
          <w:kern w:val="0"/>
          <w:lang w:val="es-US"/>
          <w14:ligatures w14:val="none"/>
        </w:rPr>
      </w:pPr>
      <w:r w:rsidRPr="00285639">
        <w:rPr>
          <w:rFonts w:ascii="Times New Roman" w:eastAsia="Times New Roman" w:hAnsi="Times New Roman" w:cs="Times New Roman"/>
          <w:kern w:val="0"/>
          <w:lang w:val="es-US"/>
          <w14:ligatures w14:val="none"/>
        </w:rPr>
        <w:br/>
      </w:r>
    </w:p>
    <w:p w14:paraId="4CF21E0B" w14:textId="77777777" w:rsidR="00770699" w:rsidRPr="00285639" w:rsidRDefault="00770699" w:rsidP="00770699">
      <w:pPr>
        <w:numPr>
          <w:ilvl w:val="0"/>
          <w:numId w:val="4"/>
        </w:numPr>
        <w:spacing w:line="240" w:lineRule="auto"/>
        <w:ind w:left="1440" w:right="600"/>
        <w:jc w:val="both"/>
        <w:textAlignment w:val="baseline"/>
        <w:rPr>
          <w:rFonts w:ascii="Calibri" w:eastAsia="Times New Roman" w:hAnsi="Calibri" w:cs="Calibri"/>
          <w:color w:val="000000"/>
          <w:kern w:val="0"/>
          <w:lang w:val="es-US"/>
          <w14:ligatures w14:val="none"/>
        </w:rPr>
      </w:pPr>
      <w:r w:rsidRPr="00285639">
        <w:rPr>
          <w:rFonts w:ascii="Calibri" w:eastAsia="Times New Roman" w:hAnsi="Calibri" w:cs="Calibri"/>
          <w:color w:val="000000"/>
          <w:kern w:val="0"/>
          <w:sz w:val="22"/>
          <w:szCs w:val="22"/>
          <w:shd w:val="clear" w:color="auto" w:fill="FFFFFF"/>
          <w:lang w:val="es-US"/>
          <w14:ligatures w14:val="none"/>
        </w:rPr>
        <w:t>Solicitamos se nombre una comisión independiente compuesta de expertos locales que retome y dirija un proceso de descentralización verdaderamente participativo y transparent</w:t>
      </w:r>
      <w:r w:rsidRPr="00285639">
        <w:rPr>
          <w:rFonts w:ascii="Calibri" w:eastAsia="Times New Roman" w:hAnsi="Calibri" w:cs="Calibri"/>
          <w:color w:val="222222"/>
          <w:kern w:val="0"/>
          <w:shd w:val="clear" w:color="auto" w:fill="FFFFFF"/>
          <w:lang w:val="es-US"/>
          <w14:ligatures w14:val="none"/>
        </w:rPr>
        <w:t>e.</w:t>
      </w:r>
    </w:p>
    <w:p w14:paraId="7F777CD6" w14:textId="77777777" w:rsidR="00770699" w:rsidRPr="00285639" w:rsidRDefault="00770699" w:rsidP="00770699">
      <w:pPr>
        <w:spacing w:after="0" w:line="240" w:lineRule="auto"/>
        <w:rPr>
          <w:rFonts w:ascii="Times New Roman" w:eastAsia="Times New Roman" w:hAnsi="Times New Roman" w:cs="Times New Roman"/>
          <w:kern w:val="0"/>
          <w:lang w:val="es-US"/>
          <w14:ligatures w14:val="none"/>
        </w:rPr>
      </w:pPr>
    </w:p>
    <w:p w14:paraId="25FD0CB7" w14:textId="77777777" w:rsidR="00770699" w:rsidRPr="00285639" w:rsidRDefault="00770699" w:rsidP="00770699">
      <w:pPr>
        <w:spacing w:line="240" w:lineRule="auto"/>
        <w:ind w:left="720"/>
        <w:jc w:val="both"/>
        <w:rPr>
          <w:rFonts w:ascii="Times New Roman" w:eastAsia="Times New Roman" w:hAnsi="Times New Roman" w:cs="Times New Roman"/>
          <w:kern w:val="0"/>
          <w:lang w:val="es-US"/>
          <w14:ligatures w14:val="none"/>
        </w:rPr>
      </w:pPr>
      <w:r w:rsidRPr="00285639">
        <w:rPr>
          <w:rFonts w:ascii="Calibri" w:eastAsia="Times New Roman" w:hAnsi="Calibri" w:cs="Calibri"/>
          <w:color w:val="000000"/>
          <w:kern w:val="0"/>
          <w:sz w:val="22"/>
          <w:szCs w:val="22"/>
          <w:lang w:val="es-US"/>
          <w14:ligatures w14:val="none"/>
        </w:rPr>
        <w:t>Atentamente, </w:t>
      </w:r>
    </w:p>
    <w:p w14:paraId="77DD7C67" w14:textId="77777777" w:rsidR="00770699" w:rsidRPr="00285639" w:rsidRDefault="00770699" w:rsidP="00770699">
      <w:pPr>
        <w:spacing w:after="0" w:line="240" w:lineRule="auto"/>
        <w:rPr>
          <w:rFonts w:ascii="Times New Roman" w:eastAsia="Times New Roman" w:hAnsi="Times New Roman" w:cs="Times New Roman"/>
          <w:kern w:val="0"/>
          <w:lang w:val="es-US"/>
          <w14:ligatures w14:val="none"/>
        </w:rPr>
      </w:pPr>
    </w:p>
    <w:p w14:paraId="06FA76E7" w14:textId="77777777" w:rsidR="00770699" w:rsidRPr="00285639" w:rsidRDefault="00770699" w:rsidP="00770699">
      <w:pPr>
        <w:shd w:val="clear" w:color="auto" w:fill="FFFFFF"/>
        <w:spacing w:after="0" w:line="240" w:lineRule="auto"/>
        <w:ind w:left="720"/>
        <w:jc w:val="both"/>
        <w:rPr>
          <w:rFonts w:ascii="Calibri" w:eastAsia="Times New Roman" w:hAnsi="Calibri" w:cs="Calibri"/>
          <w:kern w:val="0"/>
          <w:lang w:val="es-US"/>
          <w14:ligatures w14:val="none"/>
        </w:rPr>
      </w:pPr>
      <w:r w:rsidRPr="00285639">
        <w:rPr>
          <w:rFonts w:ascii="Calibri" w:eastAsia="Times New Roman" w:hAnsi="Calibri" w:cs="Calibri"/>
          <w:color w:val="000000"/>
          <w:kern w:val="0"/>
          <w:lang w:val="es-US"/>
          <w14:ligatures w14:val="none"/>
        </w:rPr>
        <w:t xml:space="preserve">Vivian I. </w:t>
      </w:r>
      <w:proofErr w:type="spellStart"/>
      <w:r w:rsidRPr="00285639">
        <w:rPr>
          <w:rFonts w:ascii="Calibri" w:eastAsia="Times New Roman" w:hAnsi="Calibri" w:cs="Calibri"/>
          <w:color w:val="000000"/>
          <w:kern w:val="0"/>
          <w:lang w:val="es-US"/>
          <w14:ligatures w14:val="none"/>
        </w:rPr>
        <w:t>Neptune</w:t>
      </w:r>
      <w:proofErr w:type="spellEnd"/>
      <w:r w:rsidRPr="00285639">
        <w:rPr>
          <w:rFonts w:ascii="Calibri" w:eastAsia="Times New Roman" w:hAnsi="Calibri" w:cs="Calibri"/>
          <w:color w:val="000000"/>
          <w:kern w:val="0"/>
          <w:lang w:val="es-US"/>
          <w14:ligatures w14:val="none"/>
        </w:rPr>
        <w:t xml:space="preserve"> Rivera</w:t>
      </w:r>
    </w:p>
    <w:p w14:paraId="7110F099" w14:textId="3BDA0325" w:rsidR="00770699" w:rsidRPr="00285639" w:rsidRDefault="00770699" w:rsidP="00770699">
      <w:pPr>
        <w:shd w:val="clear" w:color="auto" w:fill="FFFFFF"/>
        <w:spacing w:after="0" w:line="240" w:lineRule="auto"/>
        <w:ind w:left="720"/>
        <w:jc w:val="both"/>
        <w:rPr>
          <w:rFonts w:ascii="Calibri" w:eastAsia="Times New Roman" w:hAnsi="Calibri" w:cs="Calibri"/>
          <w:kern w:val="0"/>
          <w:lang w:val="es-US"/>
          <w14:ligatures w14:val="none"/>
        </w:rPr>
      </w:pPr>
      <w:r w:rsidRPr="00285639">
        <w:rPr>
          <w:rFonts w:ascii="Calibri" w:eastAsia="Times New Roman" w:hAnsi="Calibri" w:cs="Calibri"/>
          <w:color w:val="000000"/>
          <w:kern w:val="0"/>
          <w:lang w:val="es-US"/>
          <w14:ligatures w14:val="none"/>
        </w:rPr>
        <w:t>Decana Escuela de Derecho Universidad de Puerto Rico</w:t>
      </w:r>
    </w:p>
    <w:p w14:paraId="31EB20EF" w14:textId="77777777" w:rsidR="00770699" w:rsidRPr="00285639" w:rsidRDefault="00770699" w:rsidP="00770699">
      <w:pPr>
        <w:shd w:val="clear" w:color="auto" w:fill="FFFFFF"/>
        <w:spacing w:after="0" w:line="240" w:lineRule="auto"/>
        <w:ind w:left="720"/>
        <w:jc w:val="both"/>
        <w:rPr>
          <w:rFonts w:ascii="Calibri" w:eastAsia="Times New Roman" w:hAnsi="Calibri" w:cs="Calibri"/>
          <w:kern w:val="0"/>
          <w:lang w:val="es-US"/>
          <w14:ligatures w14:val="none"/>
        </w:rPr>
      </w:pPr>
    </w:p>
    <w:p w14:paraId="245B3456" w14:textId="77777777" w:rsidR="00770699" w:rsidRPr="00285639" w:rsidRDefault="00770699" w:rsidP="00770699">
      <w:pPr>
        <w:shd w:val="clear" w:color="auto" w:fill="FFFFFF"/>
        <w:spacing w:after="0" w:line="240" w:lineRule="auto"/>
        <w:ind w:left="720"/>
        <w:jc w:val="both"/>
        <w:rPr>
          <w:rFonts w:ascii="Calibri" w:eastAsia="Times New Roman" w:hAnsi="Calibri" w:cs="Calibri"/>
          <w:kern w:val="0"/>
          <w:lang w:val="es-US"/>
          <w14:ligatures w14:val="none"/>
        </w:rPr>
      </w:pPr>
      <w:r w:rsidRPr="00285639">
        <w:rPr>
          <w:rFonts w:ascii="Calibri" w:eastAsia="Times New Roman" w:hAnsi="Calibri" w:cs="Calibri"/>
          <w:color w:val="000000"/>
          <w:kern w:val="0"/>
          <w:lang w:val="es-US"/>
          <w14:ligatures w14:val="none"/>
        </w:rPr>
        <w:t xml:space="preserve">Enrique R. Colón </w:t>
      </w:r>
      <w:proofErr w:type="spellStart"/>
      <w:r w:rsidRPr="00285639">
        <w:rPr>
          <w:rFonts w:ascii="Calibri" w:eastAsia="Times New Roman" w:hAnsi="Calibri" w:cs="Calibri"/>
          <w:color w:val="000000"/>
          <w:kern w:val="0"/>
          <w:lang w:val="es-US"/>
          <w14:ligatures w14:val="none"/>
        </w:rPr>
        <w:t>Bacó</w:t>
      </w:r>
      <w:proofErr w:type="spellEnd"/>
    </w:p>
    <w:p w14:paraId="70806AEE" w14:textId="5C3B9B69" w:rsidR="00770699" w:rsidRPr="00285639" w:rsidRDefault="00770699" w:rsidP="00770699">
      <w:pPr>
        <w:shd w:val="clear" w:color="auto" w:fill="FFFFFF"/>
        <w:spacing w:after="0" w:line="240" w:lineRule="auto"/>
        <w:ind w:left="720"/>
        <w:jc w:val="both"/>
        <w:rPr>
          <w:rFonts w:ascii="Calibri" w:eastAsia="Times New Roman" w:hAnsi="Calibri" w:cs="Calibri"/>
          <w:kern w:val="0"/>
          <w:lang w:val="es-US"/>
          <w14:ligatures w14:val="none"/>
        </w:rPr>
      </w:pPr>
      <w:r w:rsidRPr="00285639">
        <w:rPr>
          <w:rFonts w:ascii="Calibri" w:eastAsia="Times New Roman" w:hAnsi="Calibri" w:cs="Calibri"/>
          <w:color w:val="000000"/>
          <w:kern w:val="0"/>
          <w:lang w:val="es-US"/>
          <w14:ligatures w14:val="none"/>
        </w:rPr>
        <w:t>Consultor en política educativa y abogado</w:t>
      </w:r>
    </w:p>
    <w:p w14:paraId="09932480" w14:textId="77777777" w:rsidR="00770699" w:rsidRPr="00285639" w:rsidRDefault="00770699" w:rsidP="00770699">
      <w:pPr>
        <w:shd w:val="clear" w:color="auto" w:fill="FFFFFF"/>
        <w:spacing w:after="0" w:line="240" w:lineRule="auto"/>
        <w:ind w:left="720"/>
        <w:jc w:val="both"/>
        <w:rPr>
          <w:rFonts w:ascii="Calibri" w:eastAsia="Times New Roman" w:hAnsi="Calibri" w:cs="Calibri"/>
          <w:kern w:val="0"/>
          <w14:ligatures w14:val="none"/>
        </w:rPr>
      </w:pPr>
    </w:p>
    <w:p w14:paraId="6CEBF5AC" w14:textId="77777777" w:rsidR="00770699" w:rsidRPr="00285639" w:rsidRDefault="00770699" w:rsidP="00770699">
      <w:pPr>
        <w:shd w:val="clear" w:color="auto" w:fill="FFFFFF"/>
        <w:spacing w:after="0" w:line="240" w:lineRule="auto"/>
        <w:ind w:left="720"/>
        <w:jc w:val="both"/>
        <w:rPr>
          <w:rFonts w:ascii="Calibri" w:eastAsia="Times New Roman" w:hAnsi="Calibri" w:cs="Calibri"/>
          <w:kern w:val="0"/>
          <w14:ligatures w14:val="none"/>
        </w:rPr>
      </w:pPr>
      <w:r w:rsidRPr="00285639">
        <w:rPr>
          <w:rFonts w:ascii="Calibri" w:eastAsia="Times New Roman" w:hAnsi="Calibri" w:cs="Calibri"/>
          <w:color w:val="000000"/>
          <w:kern w:val="0"/>
          <w14:ligatures w14:val="none"/>
        </w:rPr>
        <w:t xml:space="preserve">Janice Petrovich </w:t>
      </w:r>
      <w:proofErr w:type="spellStart"/>
      <w:r w:rsidRPr="00285639">
        <w:rPr>
          <w:rFonts w:ascii="Calibri" w:eastAsia="Times New Roman" w:hAnsi="Calibri" w:cs="Calibri"/>
          <w:color w:val="000000"/>
          <w:kern w:val="0"/>
          <w14:ligatures w14:val="none"/>
        </w:rPr>
        <w:t>Beiso</w:t>
      </w:r>
      <w:proofErr w:type="spellEnd"/>
    </w:p>
    <w:p w14:paraId="3E1E98C0" w14:textId="2EEE52EF" w:rsidR="00770699" w:rsidRPr="00285639" w:rsidRDefault="00770699" w:rsidP="00770699">
      <w:pPr>
        <w:shd w:val="clear" w:color="auto" w:fill="FFFFFF"/>
        <w:spacing w:after="0" w:line="240" w:lineRule="auto"/>
        <w:ind w:left="720"/>
        <w:jc w:val="both"/>
        <w:rPr>
          <w:rFonts w:ascii="Calibri" w:eastAsia="Times New Roman" w:hAnsi="Calibri" w:cs="Calibri"/>
          <w:kern w:val="0"/>
          <w:lang w:val="es-US"/>
          <w14:ligatures w14:val="none"/>
        </w:rPr>
      </w:pPr>
      <w:r w:rsidRPr="00285639">
        <w:rPr>
          <w:rFonts w:ascii="Calibri" w:eastAsia="Times New Roman" w:hAnsi="Calibri" w:cs="Calibri"/>
          <w:color w:val="000000"/>
          <w:kern w:val="0"/>
          <w:lang w:val="es-US"/>
          <w14:ligatures w14:val="none"/>
        </w:rPr>
        <w:t>Consultora en filantropía y política educa</w:t>
      </w:r>
      <w:r w:rsidRPr="00770699">
        <w:rPr>
          <w:rFonts w:ascii="Calibri" w:eastAsia="Times New Roman" w:hAnsi="Calibri" w:cs="Calibri"/>
          <w:color w:val="000000"/>
          <w:kern w:val="0"/>
          <w:lang w:val="es-US"/>
          <w14:ligatures w14:val="none"/>
        </w:rPr>
        <w:t>tiva</w:t>
      </w:r>
    </w:p>
    <w:p w14:paraId="36D6D86A" w14:textId="77777777" w:rsidR="00770699" w:rsidRPr="00285639" w:rsidRDefault="00770699" w:rsidP="00770699">
      <w:pPr>
        <w:spacing w:after="0" w:line="240" w:lineRule="auto"/>
        <w:rPr>
          <w:rFonts w:ascii="Calibri" w:eastAsia="Times New Roman" w:hAnsi="Calibri" w:cs="Calibri"/>
          <w:kern w:val="0"/>
          <w:lang w:val="es-US"/>
          <w14:ligatures w14:val="none"/>
        </w:rPr>
      </w:pPr>
    </w:p>
    <w:p w14:paraId="05C1530A" w14:textId="53BACC46" w:rsidR="00770699" w:rsidRPr="00285639" w:rsidRDefault="00770699" w:rsidP="00770699">
      <w:pPr>
        <w:spacing w:line="240" w:lineRule="auto"/>
        <w:ind w:left="720"/>
        <w:rPr>
          <w:rFonts w:ascii="Calibri" w:eastAsia="Times New Roman" w:hAnsi="Calibri" w:cs="Calibri"/>
          <w:color w:val="000000"/>
          <w:kern w:val="0"/>
          <w:lang w:val="es-US"/>
          <w14:ligatures w14:val="none"/>
        </w:rPr>
      </w:pPr>
      <w:r w:rsidRPr="00285639">
        <w:rPr>
          <w:rFonts w:ascii="Calibri" w:eastAsia="Times New Roman" w:hAnsi="Calibri" w:cs="Calibri"/>
          <w:color w:val="000000"/>
          <w:kern w:val="0"/>
          <w:lang w:val="es-US"/>
          <w14:ligatures w14:val="none"/>
        </w:rPr>
        <w:t xml:space="preserve">Eileen V. Segarra </w:t>
      </w:r>
      <w:proofErr w:type="spellStart"/>
      <w:r w:rsidRPr="00285639">
        <w:rPr>
          <w:rFonts w:ascii="Calibri" w:eastAsia="Times New Roman" w:hAnsi="Calibri" w:cs="Calibri"/>
          <w:color w:val="000000"/>
          <w:kern w:val="0"/>
          <w:lang w:val="es-US"/>
          <w14:ligatures w14:val="none"/>
        </w:rPr>
        <w:t>Alméstica</w:t>
      </w:r>
      <w:proofErr w:type="spellEnd"/>
      <w:r w:rsidRPr="00770699">
        <w:rPr>
          <w:rFonts w:ascii="Calibri" w:eastAsia="Times New Roman" w:hAnsi="Calibri" w:cs="Calibri"/>
          <w:color w:val="000000"/>
          <w:kern w:val="0"/>
          <w:lang w:val="es-US"/>
          <w14:ligatures w14:val="none"/>
        </w:rPr>
        <w:br/>
      </w:r>
      <w:r w:rsidRPr="00285639">
        <w:rPr>
          <w:rFonts w:ascii="Calibri" w:eastAsia="Times New Roman" w:hAnsi="Calibri" w:cs="Calibri"/>
          <w:color w:val="000000"/>
          <w:kern w:val="0"/>
          <w:lang w:val="es-US"/>
          <w14:ligatures w14:val="none"/>
        </w:rPr>
        <w:t>Catedrática</w:t>
      </w:r>
    </w:p>
    <w:p w14:paraId="798CA229" w14:textId="403B7E22" w:rsidR="00770699" w:rsidRPr="00285639" w:rsidRDefault="00770699" w:rsidP="00770699">
      <w:pPr>
        <w:spacing w:line="240" w:lineRule="auto"/>
        <w:ind w:left="720"/>
        <w:rPr>
          <w:rFonts w:ascii="Calibri" w:eastAsia="Times New Roman" w:hAnsi="Calibri" w:cs="Calibri"/>
          <w:kern w:val="0"/>
          <w:lang w:val="es-US"/>
          <w14:ligatures w14:val="none"/>
        </w:rPr>
      </w:pPr>
      <w:r w:rsidRPr="00285639">
        <w:rPr>
          <w:rFonts w:ascii="Calibri" w:eastAsia="Times New Roman" w:hAnsi="Calibri" w:cs="Calibri"/>
          <w:color w:val="000000"/>
          <w:kern w:val="0"/>
          <w:lang w:val="es-US"/>
          <w14:ligatures w14:val="none"/>
        </w:rPr>
        <w:t>José Caraballo-Cueto</w:t>
      </w:r>
      <w:r w:rsidRPr="00770699">
        <w:rPr>
          <w:rFonts w:ascii="Calibri" w:eastAsia="Times New Roman" w:hAnsi="Calibri" w:cs="Calibri"/>
          <w:kern w:val="0"/>
          <w:lang w:val="es-US"/>
          <w14:ligatures w14:val="none"/>
        </w:rPr>
        <w:br/>
      </w:r>
      <w:r w:rsidRPr="00285639">
        <w:rPr>
          <w:rFonts w:ascii="Calibri" w:eastAsia="Times New Roman" w:hAnsi="Calibri" w:cs="Calibri"/>
          <w:color w:val="000000"/>
          <w:kern w:val="0"/>
          <w:lang w:val="es-US"/>
          <w14:ligatures w14:val="none"/>
        </w:rPr>
        <w:t>Catedrático Asociado</w:t>
      </w:r>
    </w:p>
    <w:p w14:paraId="7F94DF88" w14:textId="1C81A265" w:rsidR="00770699" w:rsidRPr="00285639" w:rsidRDefault="00770699" w:rsidP="00812CC1">
      <w:pPr>
        <w:spacing w:line="240" w:lineRule="auto"/>
        <w:ind w:left="720"/>
        <w:rPr>
          <w:rFonts w:ascii="Calibri" w:eastAsia="Times New Roman" w:hAnsi="Calibri" w:cs="Calibri"/>
          <w:color w:val="000000"/>
          <w:kern w:val="0"/>
          <w:lang w:val="es-US"/>
          <w14:ligatures w14:val="none"/>
        </w:rPr>
      </w:pPr>
      <w:r w:rsidRPr="00285639">
        <w:rPr>
          <w:rFonts w:ascii="Calibri" w:eastAsia="Times New Roman" w:hAnsi="Calibri" w:cs="Calibri"/>
          <w:color w:val="000000"/>
          <w:kern w:val="0"/>
          <w:lang w:val="es-US"/>
          <w14:ligatures w14:val="none"/>
        </w:rPr>
        <w:t>Yolanda Cordero </w:t>
      </w:r>
      <w:r w:rsidR="00812CC1">
        <w:rPr>
          <w:rFonts w:ascii="Calibri" w:eastAsia="Times New Roman" w:hAnsi="Calibri" w:cs="Calibri"/>
          <w:color w:val="000000"/>
          <w:kern w:val="0"/>
          <w:lang w:val="es-US"/>
          <w14:ligatures w14:val="none"/>
        </w:rPr>
        <w:br/>
        <w:t>Catedrática</w:t>
      </w:r>
    </w:p>
    <w:p w14:paraId="216C25B3" w14:textId="77777777" w:rsidR="00812CC1" w:rsidRDefault="00770699" w:rsidP="00812CC1">
      <w:pPr>
        <w:spacing w:line="240" w:lineRule="auto"/>
        <w:ind w:left="720"/>
        <w:rPr>
          <w:rFonts w:ascii="Calibri" w:eastAsia="Times New Roman" w:hAnsi="Calibri" w:cs="Calibri"/>
          <w:color w:val="222222"/>
          <w:kern w:val="0"/>
          <w:shd w:val="clear" w:color="auto" w:fill="FFFFFF"/>
          <w:lang w:val="es-US"/>
          <w14:ligatures w14:val="none"/>
        </w:rPr>
      </w:pPr>
      <w:r w:rsidRPr="00770699">
        <w:rPr>
          <w:rFonts w:ascii="Calibri" w:eastAsia="Times New Roman" w:hAnsi="Calibri" w:cs="Calibri"/>
          <w:color w:val="242424"/>
          <w:kern w:val="0"/>
          <w:shd w:val="clear" w:color="auto" w:fill="FFFFFF"/>
          <w:lang w:val="es-US"/>
          <w14:ligatures w14:val="none"/>
        </w:rPr>
        <w:t>Á</w:t>
      </w:r>
      <w:r w:rsidRPr="00285639">
        <w:rPr>
          <w:rFonts w:ascii="Calibri" w:eastAsia="Times New Roman" w:hAnsi="Calibri" w:cs="Calibri"/>
          <w:color w:val="242424"/>
          <w:kern w:val="0"/>
          <w:shd w:val="clear" w:color="auto" w:fill="FFFFFF"/>
          <w:lang w:val="es-US"/>
          <w14:ligatures w14:val="none"/>
        </w:rPr>
        <w:t>ngeles Acosta </w:t>
      </w:r>
      <w:r w:rsidRPr="00770699">
        <w:rPr>
          <w:rFonts w:ascii="Calibri" w:eastAsia="Times New Roman" w:hAnsi="Calibri" w:cs="Calibri"/>
          <w:kern w:val="0"/>
          <w:lang w:val="es-US"/>
          <w14:ligatures w14:val="none"/>
        </w:rPr>
        <w:br/>
      </w:r>
      <w:r w:rsidRPr="00285639">
        <w:rPr>
          <w:rFonts w:ascii="Calibri" w:eastAsia="Times New Roman" w:hAnsi="Calibri" w:cs="Calibri"/>
          <w:color w:val="222222"/>
          <w:kern w:val="0"/>
          <w:shd w:val="clear" w:color="auto" w:fill="FFFFFF"/>
          <w:lang w:val="es-US"/>
          <w14:ligatures w14:val="none"/>
        </w:rPr>
        <w:t>Psicóloga Clínica</w:t>
      </w:r>
    </w:p>
    <w:p w14:paraId="2735E9D0" w14:textId="4BBB6FC9" w:rsidR="00812CC1" w:rsidRPr="00812CC1" w:rsidRDefault="00812CC1" w:rsidP="00812CC1">
      <w:pPr>
        <w:spacing w:line="240" w:lineRule="auto"/>
        <w:ind w:left="720"/>
        <w:rPr>
          <w:rFonts w:ascii="Calibri" w:eastAsia="Times New Roman" w:hAnsi="Calibri" w:cs="Calibri"/>
          <w:kern w:val="0"/>
          <w:lang w:val="es-US"/>
          <w14:ligatures w14:val="none"/>
        </w:rPr>
      </w:pPr>
      <w:proofErr w:type="spellStart"/>
      <w:r w:rsidRPr="00812CC1">
        <w:rPr>
          <w:sz w:val="23"/>
          <w:szCs w:val="23"/>
          <w:lang w:val="es-US"/>
        </w:rPr>
        <w:t>Enery</w:t>
      </w:r>
      <w:proofErr w:type="spellEnd"/>
      <w:r w:rsidRPr="00812CC1">
        <w:rPr>
          <w:sz w:val="23"/>
          <w:szCs w:val="23"/>
          <w:lang w:val="es-US"/>
        </w:rPr>
        <w:t xml:space="preserve"> López Navarrete </w:t>
      </w:r>
      <w:r>
        <w:rPr>
          <w:rFonts w:ascii="Calibri" w:eastAsia="Times New Roman" w:hAnsi="Calibri" w:cs="Calibri"/>
          <w:kern w:val="0"/>
          <w:lang w:val="es-US"/>
          <w14:ligatures w14:val="none"/>
        </w:rPr>
        <w:br/>
      </w:r>
      <w:r w:rsidRPr="00812CC1">
        <w:rPr>
          <w:sz w:val="23"/>
          <w:szCs w:val="23"/>
          <w:lang w:val="es-US"/>
        </w:rPr>
        <w:t>Liga de Ciudades de Puerto Rico</w:t>
      </w:r>
      <w:r>
        <w:rPr>
          <w:sz w:val="23"/>
          <w:szCs w:val="23"/>
          <w:lang w:val="es-US"/>
        </w:rPr>
        <w:br/>
      </w:r>
      <w:r>
        <w:rPr>
          <w:sz w:val="23"/>
          <w:szCs w:val="23"/>
          <w:lang w:val="es-US"/>
        </w:rPr>
        <w:br/>
      </w:r>
      <w:proofErr w:type="spellStart"/>
      <w:r w:rsidRPr="00812CC1">
        <w:rPr>
          <w:sz w:val="23"/>
          <w:szCs w:val="23"/>
          <w:lang w:val="es-US"/>
        </w:rPr>
        <w:t>Cecille</w:t>
      </w:r>
      <w:proofErr w:type="spellEnd"/>
      <w:r w:rsidRPr="00812CC1">
        <w:rPr>
          <w:sz w:val="23"/>
          <w:szCs w:val="23"/>
          <w:lang w:val="es-US"/>
        </w:rPr>
        <w:t xml:space="preserve"> Blondet </w:t>
      </w:r>
      <w:r>
        <w:rPr>
          <w:sz w:val="23"/>
          <w:szCs w:val="23"/>
          <w:lang w:val="es-US"/>
        </w:rPr>
        <w:br/>
      </w:r>
      <w:r w:rsidRPr="00812CC1">
        <w:rPr>
          <w:sz w:val="23"/>
          <w:szCs w:val="23"/>
          <w:lang w:val="es-US"/>
        </w:rPr>
        <w:t xml:space="preserve">Espacios Abiertos </w:t>
      </w:r>
    </w:p>
    <w:p w14:paraId="0117862F" w14:textId="77777777" w:rsidR="00812CC1" w:rsidRPr="00812CC1" w:rsidRDefault="00812CC1" w:rsidP="00812CC1">
      <w:pPr>
        <w:rPr>
          <w:lang w:val="es-US"/>
        </w:rPr>
      </w:pPr>
    </w:p>
    <w:sectPr w:rsidR="00812CC1" w:rsidRPr="00812CC1" w:rsidSect="00A05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96856"/>
    <w:multiLevelType w:val="multilevel"/>
    <w:tmpl w:val="0B60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3B0E3C"/>
    <w:multiLevelType w:val="multilevel"/>
    <w:tmpl w:val="AC8E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366364"/>
    <w:multiLevelType w:val="multilevel"/>
    <w:tmpl w:val="6A5A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833004"/>
    <w:multiLevelType w:val="multilevel"/>
    <w:tmpl w:val="9C46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598135">
    <w:abstractNumId w:val="2"/>
  </w:num>
  <w:num w:numId="2" w16cid:durableId="327750696">
    <w:abstractNumId w:val="0"/>
  </w:num>
  <w:num w:numId="3" w16cid:durableId="1546140080">
    <w:abstractNumId w:val="3"/>
  </w:num>
  <w:num w:numId="4" w16cid:durableId="720516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99"/>
    <w:rsid w:val="00715B89"/>
    <w:rsid w:val="00770699"/>
    <w:rsid w:val="00812CC1"/>
    <w:rsid w:val="00A0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D92A"/>
  <w15:chartTrackingRefBased/>
  <w15:docId w15:val="{6236C070-94A8-436A-B0C5-E3ADE2F9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699"/>
  </w:style>
  <w:style w:type="paragraph" w:styleId="Heading1">
    <w:name w:val="heading 1"/>
    <w:basedOn w:val="Normal"/>
    <w:next w:val="Normal"/>
    <w:link w:val="Heading1Char"/>
    <w:uiPriority w:val="9"/>
    <w:qFormat/>
    <w:rsid w:val="007706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6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6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6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6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6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6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6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6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6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6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6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6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6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6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6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699"/>
    <w:rPr>
      <w:rFonts w:eastAsiaTheme="majorEastAsia" w:cstheme="majorBidi"/>
      <w:color w:val="272727" w:themeColor="text1" w:themeTint="D8"/>
    </w:rPr>
  </w:style>
  <w:style w:type="paragraph" w:styleId="Title">
    <w:name w:val="Title"/>
    <w:basedOn w:val="Normal"/>
    <w:next w:val="Normal"/>
    <w:link w:val="TitleChar"/>
    <w:uiPriority w:val="10"/>
    <w:qFormat/>
    <w:rsid w:val="007706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6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6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6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699"/>
    <w:pPr>
      <w:spacing w:before="160"/>
      <w:jc w:val="center"/>
    </w:pPr>
    <w:rPr>
      <w:i/>
      <w:iCs/>
      <w:color w:val="404040" w:themeColor="text1" w:themeTint="BF"/>
    </w:rPr>
  </w:style>
  <w:style w:type="character" w:customStyle="1" w:styleId="QuoteChar">
    <w:name w:val="Quote Char"/>
    <w:basedOn w:val="DefaultParagraphFont"/>
    <w:link w:val="Quote"/>
    <w:uiPriority w:val="29"/>
    <w:rsid w:val="00770699"/>
    <w:rPr>
      <w:i/>
      <w:iCs/>
      <w:color w:val="404040" w:themeColor="text1" w:themeTint="BF"/>
    </w:rPr>
  </w:style>
  <w:style w:type="paragraph" w:styleId="ListParagraph">
    <w:name w:val="List Paragraph"/>
    <w:basedOn w:val="Normal"/>
    <w:uiPriority w:val="34"/>
    <w:qFormat/>
    <w:rsid w:val="00770699"/>
    <w:pPr>
      <w:ind w:left="720"/>
      <w:contextualSpacing/>
    </w:pPr>
  </w:style>
  <w:style w:type="character" w:styleId="IntenseEmphasis">
    <w:name w:val="Intense Emphasis"/>
    <w:basedOn w:val="DefaultParagraphFont"/>
    <w:uiPriority w:val="21"/>
    <w:qFormat/>
    <w:rsid w:val="00770699"/>
    <w:rPr>
      <w:i/>
      <w:iCs/>
      <w:color w:val="0F4761" w:themeColor="accent1" w:themeShade="BF"/>
    </w:rPr>
  </w:style>
  <w:style w:type="paragraph" w:styleId="IntenseQuote">
    <w:name w:val="Intense Quote"/>
    <w:basedOn w:val="Normal"/>
    <w:next w:val="Normal"/>
    <w:link w:val="IntenseQuoteChar"/>
    <w:uiPriority w:val="30"/>
    <w:qFormat/>
    <w:rsid w:val="00770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699"/>
    <w:rPr>
      <w:i/>
      <w:iCs/>
      <w:color w:val="0F4761" w:themeColor="accent1" w:themeShade="BF"/>
    </w:rPr>
  </w:style>
  <w:style w:type="character" w:styleId="IntenseReference">
    <w:name w:val="Intense Reference"/>
    <w:basedOn w:val="DefaultParagraphFont"/>
    <w:uiPriority w:val="32"/>
    <w:qFormat/>
    <w:rsid w:val="00770699"/>
    <w:rPr>
      <w:b/>
      <w:bCs/>
      <w:smallCaps/>
      <w:color w:val="0F4761" w:themeColor="accent1" w:themeShade="BF"/>
      <w:spacing w:val="5"/>
    </w:rPr>
  </w:style>
  <w:style w:type="paragraph" w:customStyle="1" w:styleId="Default">
    <w:name w:val="Default"/>
    <w:rsid w:val="00812CC1"/>
    <w:pPr>
      <w:autoSpaceDE w:val="0"/>
      <w:autoSpaceDN w:val="0"/>
      <w:adjustRightInd w:val="0"/>
      <w:spacing w:after="0" w:line="240" w:lineRule="auto"/>
    </w:pPr>
    <w:rPr>
      <w:rFonts w:ascii="Aptos" w:hAnsi="Aptos" w:cs="Apto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Berrios</dc:creator>
  <cp:keywords/>
  <dc:description/>
  <cp:lastModifiedBy>Nelson Berrios</cp:lastModifiedBy>
  <cp:revision>2</cp:revision>
  <dcterms:created xsi:type="dcterms:W3CDTF">2024-04-16T14:03:00Z</dcterms:created>
  <dcterms:modified xsi:type="dcterms:W3CDTF">2024-04-16T14:42:00Z</dcterms:modified>
</cp:coreProperties>
</file>