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C1A0" w14:textId="77777777" w:rsidR="009B0546" w:rsidRDefault="009B0546" w:rsidP="009B0546">
      <w:pPr>
        <w:jc w:val="center"/>
        <w:rPr>
          <w:rFonts w:ascii="Book Antiqua" w:hAnsi="Book Antiqua"/>
          <w:caps/>
          <w:sz w:val="28"/>
          <w:szCs w:val="28"/>
          <w:lang w:val="es-ES"/>
        </w:rPr>
      </w:pPr>
      <w:r>
        <w:rPr>
          <w:rFonts w:ascii="Book Antiqua" w:hAnsi="Book Antiqua"/>
          <w:caps/>
          <w:sz w:val="28"/>
          <w:szCs w:val="28"/>
          <w:lang w:val="es-ES"/>
        </w:rPr>
        <w:t>GOBIERNO</w:t>
      </w:r>
      <w:r w:rsidRPr="008B09DD">
        <w:rPr>
          <w:rFonts w:ascii="Book Antiqua" w:hAnsi="Book Antiqua"/>
          <w:caps/>
          <w:sz w:val="28"/>
          <w:szCs w:val="28"/>
          <w:lang w:val="es-ES"/>
        </w:rPr>
        <w:t xml:space="preserve"> de Puerto Rico</w:t>
      </w:r>
    </w:p>
    <w:p w14:paraId="6CD5DBAF" w14:textId="77777777" w:rsidR="009B0546" w:rsidRPr="00516E57" w:rsidRDefault="009B0546" w:rsidP="009B0546">
      <w:pPr>
        <w:jc w:val="center"/>
        <w:rPr>
          <w:rFonts w:ascii="Book Antiqua" w:hAnsi="Book Antiqua"/>
          <w:caps/>
          <w:szCs w:val="24"/>
          <w:lang w:val="es-ES"/>
        </w:rPr>
      </w:pPr>
    </w:p>
    <w:p w14:paraId="6359AA21" w14:textId="44965125" w:rsidR="009B0546" w:rsidRPr="002F185B" w:rsidRDefault="00BA4C67" w:rsidP="009B0546">
      <w:pPr>
        <w:jc w:val="both"/>
        <w:rPr>
          <w:rFonts w:ascii="Book Antiqua" w:hAnsi="Book Antiqua"/>
          <w:szCs w:val="24"/>
          <w:lang w:val="es-ES"/>
        </w:rPr>
      </w:pPr>
      <w:r>
        <w:rPr>
          <w:rFonts w:ascii="Book Antiqua" w:hAnsi="Book Antiqua"/>
          <w:szCs w:val="24"/>
          <w:lang w:val="es-ES"/>
        </w:rPr>
        <w:t>20m</w:t>
      </w:r>
      <w:r w:rsidR="009B0546" w:rsidRPr="002F185B">
        <w:rPr>
          <w:rFonts w:ascii="Book Antiqua" w:hAnsi="Book Antiqua"/>
          <w:szCs w:val="24"/>
          <w:lang w:val="es-ES"/>
        </w:rPr>
        <w:t>a. Asamblea</w:t>
      </w:r>
      <w:r w:rsidR="009B0546" w:rsidRPr="002F185B">
        <w:rPr>
          <w:rFonts w:ascii="Book Antiqua" w:hAnsi="Book Antiqua"/>
          <w:szCs w:val="24"/>
          <w:lang w:val="es-ES"/>
        </w:rPr>
        <w:tab/>
      </w:r>
      <w:r w:rsidR="009B0546" w:rsidRPr="002F185B">
        <w:rPr>
          <w:rFonts w:ascii="Book Antiqua" w:hAnsi="Book Antiqua"/>
          <w:szCs w:val="24"/>
          <w:lang w:val="es-ES"/>
        </w:rPr>
        <w:tab/>
      </w:r>
      <w:r w:rsidR="009B0546" w:rsidRPr="002F185B">
        <w:rPr>
          <w:rFonts w:ascii="Book Antiqua" w:hAnsi="Book Antiqua"/>
          <w:szCs w:val="24"/>
          <w:lang w:val="es-ES"/>
        </w:rPr>
        <w:tab/>
      </w:r>
      <w:r w:rsidR="009B0546" w:rsidRPr="002F185B">
        <w:rPr>
          <w:rFonts w:ascii="Book Antiqua" w:hAnsi="Book Antiqua"/>
          <w:szCs w:val="24"/>
          <w:lang w:val="es-ES"/>
        </w:rPr>
        <w:tab/>
      </w:r>
      <w:r w:rsidR="009B0546" w:rsidRPr="002F185B">
        <w:rPr>
          <w:rFonts w:ascii="Book Antiqua" w:hAnsi="Book Antiqua"/>
          <w:szCs w:val="24"/>
          <w:lang w:val="es-ES"/>
        </w:rPr>
        <w:tab/>
      </w:r>
      <w:r w:rsidR="009B0546" w:rsidRPr="002F185B">
        <w:rPr>
          <w:rFonts w:ascii="Book Antiqua" w:hAnsi="Book Antiqua"/>
          <w:szCs w:val="24"/>
          <w:lang w:val="es-ES"/>
        </w:rPr>
        <w:tab/>
      </w:r>
      <w:r w:rsidR="009B0546" w:rsidRPr="002F185B">
        <w:rPr>
          <w:rFonts w:ascii="Book Antiqua" w:hAnsi="Book Antiqua"/>
          <w:szCs w:val="24"/>
          <w:lang w:val="es-ES"/>
        </w:rPr>
        <w:tab/>
      </w:r>
      <w:r w:rsidR="009B0546" w:rsidRPr="002F185B">
        <w:rPr>
          <w:rFonts w:ascii="Book Antiqua" w:hAnsi="Book Antiqua"/>
          <w:szCs w:val="24"/>
          <w:lang w:val="es-ES"/>
        </w:rPr>
        <w:tab/>
        <w:t xml:space="preserve">           </w:t>
      </w:r>
      <w:r>
        <w:rPr>
          <w:rFonts w:ascii="Book Antiqua" w:hAnsi="Book Antiqua"/>
          <w:szCs w:val="24"/>
          <w:lang w:val="es-ES"/>
        </w:rPr>
        <w:t>1r</w:t>
      </w:r>
      <w:r w:rsidR="009B0546" w:rsidRPr="002F185B">
        <w:rPr>
          <w:rFonts w:ascii="Book Antiqua" w:hAnsi="Book Antiqua"/>
          <w:szCs w:val="24"/>
          <w:lang w:val="es-ES"/>
        </w:rPr>
        <w:t>a. Sesión</w:t>
      </w:r>
    </w:p>
    <w:p w14:paraId="01E0A103" w14:textId="55735525" w:rsidR="009B0546" w:rsidRPr="002F185B" w:rsidRDefault="009B0546" w:rsidP="009B0546">
      <w:pPr>
        <w:ind w:firstLine="561"/>
        <w:jc w:val="both"/>
        <w:rPr>
          <w:rFonts w:ascii="Book Antiqua" w:hAnsi="Book Antiqua"/>
          <w:szCs w:val="24"/>
          <w:lang w:val="es-ES"/>
        </w:rPr>
      </w:pPr>
      <w:r w:rsidRPr="002F185B">
        <w:rPr>
          <w:rFonts w:ascii="Book Antiqua" w:hAnsi="Book Antiqua"/>
          <w:szCs w:val="24"/>
          <w:lang w:val="es-ES"/>
        </w:rPr>
        <w:t xml:space="preserve"> </w:t>
      </w:r>
      <w:r w:rsidR="00F70F3F">
        <w:rPr>
          <w:rFonts w:ascii="Book Antiqua" w:hAnsi="Book Antiqua"/>
          <w:szCs w:val="24"/>
          <w:lang w:val="es-ES"/>
        </w:rPr>
        <w:t xml:space="preserve"> </w:t>
      </w:r>
      <w:r w:rsidRPr="002F185B">
        <w:rPr>
          <w:rFonts w:ascii="Book Antiqua" w:hAnsi="Book Antiqua"/>
          <w:szCs w:val="24"/>
          <w:lang w:val="es-ES"/>
        </w:rPr>
        <w:t>Legislativa</w:t>
      </w:r>
      <w:r w:rsidRPr="002F185B">
        <w:rPr>
          <w:rFonts w:ascii="Book Antiqua" w:hAnsi="Book Antiqua"/>
          <w:szCs w:val="24"/>
          <w:lang w:val="es-ES"/>
        </w:rPr>
        <w:tab/>
      </w:r>
      <w:r w:rsidRPr="002F185B">
        <w:rPr>
          <w:rFonts w:ascii="Book Antiqua" w:hAnsi="Book Antiqua"/>
          <w:szCs w:val="24"/>
          <w:lang w:val="es-ES"/>
        </w:rPr>
        <w:tab/>
      </w:r>
      <w:r w:rsidRPr="002F185B">
        <w:rPr>
          <w:rFonts w:ascii="Book Antiqua" w:hAnsi="Book Antiqua"/>
          <w:szCs w:val="24"/>
          <w:lang w:val="es-ES"/>
        </w:rPr>
        <w:tab/>
      </w:r>
      <w:r w:rsidRPr="002F185B">
        <w:rPr>
          <w:rFonts w:ascii="Book Antiqua" w:hAnsi="Book Antiqua"/>
          <w:szCs w:val="24"/>
          <w:lang w:val="es-ES"/>
        </w:rPr>
        <w:tab/>
      </w:r>
      <w:r w:rsidRPr="002F185B">
        <w:rPr>
          <w:rFonts w:ascii="Book Antiqua" w:hAnsi="Book Antiqua"/>
          <w:szCs w:val="24"/>
          <w:lang w:val="es-ES"/>
        </w:rPr>
        <w:tab/>
      </w:r>
      <w:r w:rsidRPr="002F185B">
        <w:rPr>
          <w:rFonts w:ascii="Book Antiqua" w:hAnsi="Book Antiqua"/>
          <w:szCs w:val="24"/>
          <w:lang w:val="es-ES"/>
        </w:rPr>
        <w:tab/>
      </w:r>
      <w:r w:rsidRPr="002F185B">
        <w:rPr>
          <w:rFonts w:ascii="Book Antiqua" w:hAnsi="Book Antiqua"/>
          <w:szCs w:val="24"/>
          <w:lang w:val="es-ES"/>
        </w:rPr>
        <w:tab/>
      </w:r>
      <w:r w:rsidRPr="002F185B">
        <w:rPr>
          <w:rFonts w:ascii="Book Antiqua" w:hAnsi="Book Antiqua"/>
          <w:szCs w:val="24"/>
          <w:lang w:val="es-ES"/>
        </w:rPr>
        <w:tab/>
      </w:r>
      <w:r w:rsidRPr="002F185B">
        <w:rPr>
          <w:rFonts w:ascii="Book Antiqua" w:hAnsi="Book Antiqua"/>
          <w:szCs w:val="24"/>
          <w:lang w:val="es-ES"/>
        </w:rPr>
        <w:tab/>
        <w:t xml:space="preserve">      Ordinaria</w:t>
      </w:r>
    </w:p>
    <w:p w14:paraId="218DAE95" w14:textId="77777777" w:rsidR="009B0546" w:rsidRPr="002F185B" w:rsidRDefault="009B0546" w:rsidP="009B0546">
      <w:pPr>
        <w:ind w:firstLine="561"/>
        <w:jc w:val="both"/>
        <w:rPr>
          <w:rFonts w:ascii="Book Antiqua" w:hAnsi="Book Antiqua"/>
          <w:szCs w:val="24"/>
          <w:lang w:val="es-ES"/>
        </w:rPr>
      </w:pPr>
    </w:p>
    <w:p w14:paraId="536F5057" w14:textId="77777777" w:rsidR="009B0546" w:rsidRDefault="009B0546" w:rsidP="009B0546">
      <w:pPr>
        <w:jc w:val="center"/>
        <w:rPr>
          <w:rFonts w:ascii="Book Antiqua" w:hAnsi="Book Antiqua"/>
          <w:b/>
          <w:sz w:val="36"/>
          <w:szCs w:val="36"/>
          <w:lang w:val="es-ES"/>
        </w:rPr>
      </w:pPr>
      <w:r w:rsidRPr="008B09DD">
        <w:rPr>
          <w:rFonts w:ascii="Book Antiqua" w:hAnsi="Book Antiqua"/>
          <w:b/>
          <w:caps/>
          <w:sz w:val="36"/>
          <w:szCs w:val="36"/>
          <w:lang w:val="es-ES"/>
        </w:rPr>
        <w:t>Cámara</w:t>
      </w:r>
      <w:r w:rsidRPr="008B09DD">
        <w:rPr>
          <w:rFonts w:ascii="Book Antiqua" w:hAnsi="Book Antiqua"/>
          <w:b/>
          <w:sz w:val="36"/>
          <w:szCs w:val="36"/>
          <w:lang w:val="es-ES"/>
        </w:rPr>
        <w:t xml:space="preserve"> DE REPRESENTANTES</w:t>
      </w:r>
    </w:p>
    <w:p w14:paraId="7069EBA6" w14:textId="77777777" w:rsidR="009B0546" w:rsidRPr="00516E57" w:rsidRDefault="009B0546" w:rsidP="009B0546">
      <w:pPr>
        <w:jc w:val="center"/>
        <w:rPr>
          <w:rFonts w:ascii="Book Antiqua" w:hAnsi="Book Antiqua"/>
          <w:b/>
          <w:szCs w:val="24"/>
          <w:lang w:val="es-ES"/>
        </w:rPr>
      </w:pPr>
    </w:p>
    <w:p w14:paraId="2A823B8A" w14:textId="1393152A" w:rsidR="009B0546" w:rsidRPr="00516E57" w:rsidRDefault="009B0546" w:rsidP="009B0546">
      <w:pPr>
        <w:jc w:val="center"/>
        <w:rPr>
          <w:rFonts w:ascii="Book Antiqua" w:hAnsi="Book Antiqua"/>
          <w:b/>
          <w:szCs w:val="24"/>
          <w:lang w:val="es-ES"/>
        </w:rPr>
      </w:pPr>
      <w:r>
        <w:rPr>
          <w:rFonts w:ascii="Book Antiqua" w:hAnsi="Book Antiqua"/>
          <w:b/>
          <w:sz w:val="52"/>
          <w:szCs w:val="52"/>
          <w:lang w:val="es-ES"/>
        </w:rPr>
        <w:t xml:space="preserve">P. de la C. </w:t>
      </w:r>
      <w:r w:rsidR="00481768">
        <w:rPr>
          <w:rFonts w:ascii="Book Antiqua" w:hAnsi="Book Antiqua"/>
          <w:b/>
          <w:sz w:val="52"/>
          <w:szCs w:val="52"/>
          <w:lang w:val="es-ES"/>
        </w:rPr>
        <w:t>179</w:t>
      </w:r>
    </w:p>
    <w:p w14:paraId="6132D6E7" w14:textId="77777777" w:rsidR="009B0546" w:rsidRDefault="009B0546" w:rsidP="009B0546">
      <w:pPr>
        <w:jc w:val="center"/>
        <w:rPr>
          <w:rFonts w:ascii="Book Antiqua" w:hAnsi="Book Antiqua" w:cs="Arial"/>
          <w:caps/>
          <w:szCs w:val="24"/>
          <w:lang w:val="es-ES"/>
        </w:rPr>
      </w:pPr>
    </w:p>
    <w:p w14:paraId="766B377A" w14:textId="01D800D9" w:rsidR="009B0546" w:rsidRPr="002F185B" w:rsidRDefault="00481768" w:rsidP="009B0546">
      <w:pPr>
        <w:jc w:val="center"/>
        <w:rPr>
          <w:rFonts w:ascii="Book Antiqua" w:hAnsi="Book Antiqua" w:cs="Arial"/>
          <w:caps/>
          <w:szCs w:val="24"/>
          <w:lang w:val="es-PR"/>
        </w:rPr>
      </w:pPr>
      <w:r>
        <w:rPr>
          <w:rFonts w:ascii="Book Antiqua" w:hAnsi="Book Antiqua" w:cs="Arial"/>
          <w:caps/>
          <w:szCs w:val="24"/>
          <w:lang w:val="es-PR"/>
        </w:rPr>
        <w:t>9</w:t>
      </w:r>
      <w:r w:rsidR="00705147">
        <w:rPr>
          <w:rFonts w:ascii="Book Antiqua" w:hAnsi="Book Antiqua" w:cs="Arial"/>
          <w:caps/>
          <w:szCs w:val="24"/>
          <w:lang w:val="es-PR"/>
        </w:rPr>
        <w:t xml:space="preserve"> de </w:t>
      </w:r>
      <w:r w:rsidR="00BA4C67">
        <w:rPr>
          <w:rFonts w:ascii="Book Antiqua" w:hAnsi="Book Antiqua" w:cs="Arial"/>
          <w:caps/>
          <w:szCs w:val="24"/>
          <w:lang w:val="es-PR"/>
        </w:rPr>
        <w:t>ENERO</w:t>
      </w:r>
      <w:r w:rsidR="00705147">
        <w:rPr>
          <w:rFonts w:ascii="Book Antiqua" w:hAnsi="Book Antiqua" w:cs="Arial"/>
          <w:caps/>
          <w:szCs w:val="24"/>
          <w:lang w:val="es-PR"/>
        </w:rPr>
        <w:t xml:space="preserve"> de 202</w:t>
      </w:r>
      <w:r w:rsidR="00BA4C67">
        <w:rPr>
          <w:rFonts w:ascii="Book Antiqua" w:hAnsi="Book Antiqua" w:cs="Arial"/>
          <w:caps/>
          <w:szCs w:val="24"/>
          <w:lang w:val="es-PR"/>
        </w:rPr>
        <w:t>5</w:t>
      </w:r>
    </w:p>
    <w:p w14:paraId="0A3C422D" w14:textId="77777777" w:rsidR="009B0546" w:rsidRPr="002F185B" w:rsidRDefault="009B0546" w:rsidP="009B0546">
      <w:pPr>
        <w:jc w:val="center"/>
        <w:rPr>
          <w:rFonts w:ascii="Book Antiqua" w:hAnsi="Book Antiqua" w:cs="Arial"/>
          <w:caps/>
          <w:szCs w:val="24"/>
          <w:lang w:val="es-PR"/>
        </w:rPr>
      </w:pPr>
    </w:p>
    <w:p w14:paraId="44C37FC1" w14:textId="13E569B1" w:rsidR="009B0546" w:rsidRPr="002F185B" w:rsidRDefault="009B0546" w:rsidP="009B0546">
      <w:pPr>
        <w:jc w:val="center"/>
        <w:rPr>
          <w:rFonts w:ascii="Book Antiqua" w:hAnsi="Book Antiqua" w:cs="Arial"/>
          <w:szCs w:val="24"/>
          <w:lang w:val="es-PR"/>
        </w:rPr>
      </w:pPr>
      <w:r w:rsidRPr="002F185B">
        <w:rPr>
          <w:rFonts w:ascii="Book Antiqua" w:hAnsi="Book Antiqua" w:cs="Arial"/>
          <w:szCs w:val="24"/>
          <w:lang w:val="es-PR"/>
        </w:rPr>
        <w:t xml:space="preserve">Presentado por el representante </w:t>
      </w:r>
      <w:r w:rsidR="007E28EF">
        <w:rPr>
          <w:rFonts w:ascii="Book Antiqua" w:hAnsi="Book Antiqua" w:cs="Arial"/>
          <w:i/>
          <w:szCs w:val="24"/>
          <w:lang w:val="es-PR"/>
        </w:rPr>
        <w:t>Navarro Suárez</w:t>
      </w:r>
    </w:p>
    <w:p w14:paraId="1B08ECED" w14:textId="77777777" w:rsidR="009B0546" w:rsidRPr="002F185B" w:rsidRDefault="009B0546" w:rsidP="009B0546">
      <w:pPr>
        <w:jc w:val="center"/>
        <w:rPr>
          <w:rFonts w:ascii="Book Antiqua" w:hAnsi="Book Antiqua" w:cs="Arial"/>
          <w:szCs w:val="24"/>
          <w:lang w:val="es-PR"/>
        </w:rPr>
      </w:pPr>
    </w:p>
    <w:p w14:paraId="40760375" w14:textId="5BD6B118" w:rsidR="009B0546" w:rsidRPr="002F185B" w:rsidRDefault="009B0546" w:rsidP="009B0546">
      <w:pPr>
        <w:jc w:val="center"/>
        <w:rPr>
          <w:rFonts w:ascii="Book Antiqua" w:hAnsi="Book Antiqua"/>
          <w:b/>
          <w:szCs w:val="24"/>
          <w:lang w:val="es-ES"/>
        </w:rPr>
      </w:pPr>
      <w:r w:rsidRPr="002F185B">
        <w:rPr>
          <w:rFonts w:ascii="Book Antiqua" w:hAnsi="Book Antiqua"/>
          <w:szCs w:val="24"/>
          <w:lang w:val="es-ES"/>
        </w:rPr>
        <w:t>Referido a</w:t>
      </w:r>
      <w:r w:rsidR="00946A4B">
        <w:rPr>
          <w:rFonts w:ascii="Book Antiqua" w:hAnsi="Book Antiqua"/>
          <w:szCs w:val="24"/>
          <w:lang w:val="es-ES"/>
        </w:rPr>
        <w:t xml:space="preserve"> la Comisión de </w:t>
      </w:r>
      <w:r w:rsidR="00927EA2">
        <w:rPr>
          <w:rFonts w:ascii="Book Antiqua" w:hAnsi="Book Antiqua"/>
          <w:szCs w:val="24"/>
          <w:lang w:val="es-ES"/>
        </w:rPr>
        <w:t>Educación</w:t>
      </w:r>
    </w:p>
    <w:p w14:paraId="0A6F84A9" w14:textId="77777777" w:rsidR="009B0546" w:rsidRPr="002F185B" w:rsidRDefault="009B0546" w:rsidP="009B0546">
      <w:pPr>
        <w:jc w:val="center"/>
        <w:rPr>
          <w:rFonts w:ascii="Book Antiqua" w:hAnsi="Book Antiqua"/>
          <w:b/>
          <w:szCs w:val="24"/>
          <w:lang w:val="es-ES"/>
        </w:rPr>
      </w:pPr>
    </w:p>
    <w:p w14:paraId="7341031C" w14:textId="77777777" w:rsidR="009B0546" w:rsidRPr="00EF1C6C" w:rsidRDefault="009B0546" w:rsidP="009B0546">
      <w:pPr>
        <w:jc w:val="center"/>
        <w:rPr>
          <w:rFonts w:ascii="Book Antiqua" w:hAnsi="Book Antiqua"/>
          <w:b/>
          <w:sz w:val="28"/>
          <w:szCs w:val="28"/>
          <w:lang w:val="es-ES"/>
        </w:rPr>
      </w:pPr>
      <w:r w:rsidRPr="00EF1C6C">
        <w:rPr>
          <w:rFonts w:ascii="Book Antiqua" w:hAnsi="Book Antiqua"/>
          <w:b/>
          <w:sz w:val="28"/>
          <w:szCs w:val="28"/>
          <w:lang w:val="es-ES"/>
        </w:rPr>
        <w:t>LEY</w:t>
      </w:r>
    </w:p>
    <w:p w14:paraId="20214076" w14:textId="77777777" w:rsidR="009B0546" w:rsidRDefault="009B0546" w:rsidP="009B0546">
      <w:pPr>
        <w:ind w:left="720" w:hanging="720"/>
        <w:jc w:val="both"/>
        <w:rPr>
          <w:rFonts w:ascii="Book Antiqua" w:hAnsi="Book Antiqua"/>
          <w:lang w:val="es-ES"/>
        </w:rPr>
      </w:pPr>
    </w:p>
    <w:p w14:paraId="1BA69463" w14:textId="6ADECA0A" w:rsidR="00516F03" w:rsidRPr="00B45129" w:rsidRDefault="00466502" w:rsidP="00F70F3F">
      <w:pPr>
        <w:ind w:left="567" w:hanging="567"/>
        <w:jc w:val="both"/>
        <w:rPr>
          <w:rFonts w:ascii="Book Antiqua" w:hAnsi="Book Antiqua"/>
          <w:lang w:val="es-ES"/>
        </w:rPr>
      </w:pPr>
      <w:r>
        <w:rPr>
          <w:rFonts w:ascii="Book Antiqua" w:hAnsi="Book Antiqua"/>
          <w:lang w:val="es-PR"/>
        </w:rPr>
        <w:t>P</w:t>
      </w:r>
      <w:r w:rsidRPr="00466502">
        <w:rPr>
          <w:rFonts w:ascii="Book Antiqua" w:hAnsi="Book Antiqua"/>
          <w:lang w:val="es-PR"/>
        </w:rPr>
        <w:t>ara prohibir el uso de dispositivos electrónicos personales por parte de los estudiantes en las instituciones educativas de Puerto Rico en los grados de nivel elemental; y para otros fines relacionados.</w:t>
      </w:r>
    </w:p>
    <w:p w14:paraId="60974EF0" w14:textId="77777777" w:rsidR="00516F03" w:rsidRPr="00B45129" w:rsidRDefault="00516F03" w:rsidP="000E4BFD">
      <w:pPr>
        <w:jc w:val="center"/>
        <w:rPr>
          <w:rFonts w:ascii="Book Antiqua" w:hAnsi="Book Antiqua"/>
          <w:szCs w:val="24"/>
          <w:lang w:val="es-ES"/>
        </w:rPr>
      </w:pPr>
    </w:p>
    <w:p w14:paraId="27BC3723" w14:textId="77777777" w:rsidR="00516F03" w:rsidRPr="00B45129" w:rsidRDefault="00516F03" w:rsidP="000E4BFD">
      <w:pPr>
        <w:jc w:val="center"/>
        <w:rPr>
          <w:rFonts w:ascii="Book Antiqua" w:hAnsi="Book Antiqua"/>
          <w:szCs w:val="24"/>
          <w:lang w:val="es-ES_tradnl"/>
        </w:rPr>
      </w:pPr>
      <w:r w:rsidRPr="00B45129">
        <w:rPr>
          <w:rFonts w:ascii="Book Antiqua" w:hAnsi="Book Antiqua"/>
          <w:szCs w:val="24"/>
          <w:lang w:val="es-ES_tradnl"/>
        </w:rPr>
        <w:t>EXPOSICI</w:t>
      </w:r>
      <w:r w:rsidR="00BF0985">
        <w:rPr>
          <w:rFonts w:ascii="Book Antiqua" w:hAnsi="Book Antiqua"/>
          <w:szCs w:val="24"/>
          <w:lang w:val="es-ES_tradnl"/>
        </w:rPr>
        <w:t>Ó</w:t>
      </w:r>
      <w:r w:rsidRPr="00B45129">
        <w:rPr>
          <w:rFonts w:ascii="Book Antiqua" w:hAnsi="Book Antiqua"/>
          <w:szCs w:val="24"/>
          <w:lang w:val="es-ES_tradnl"/>
        </w:rPr>
        <w:t>N DE MOTIVOS</w:t>
      </w:r>
    </w:p>
    <w:p w14:paraId="03284A71" w14:textId="48EAA3A0" w:rsidR="003F40CF" w:rsidRDefault="003F40CF" w:rsidP="00FC7012">
      <w:pPr>
        <w:pStyle w:val="BodyTextIndent2"/>
        <w:spacing w:after="0" w:line="240" w:lineRule="auto"/>
        <w:ind w:left="0"/>
        <w:jc w:val="both"/>
        <w:rPr>
          <w:rFonts w:ascii="Book Antiqua" w:hAnsi="Book Antiqua"/>
          <w:szCs w:val="24"/>
          <w:lang w:val="es-PR"/>
        </w:rPr>
      </w:pPr>
    </w:p>
    <w:p w14:paraId="5D149793" w14:textId="5EDF333C" w:rsidR="00A011FF" w:rsidRDefault="00583D76" w:rsidP="00F70F3F">
      <w:pPr>
        <w:pStyle w:val="BodyTextIndent2"/>
        <w:spacing w:after="0" w:line="240" w:lineRule="auto"/>
        <w:ind w:left="0" w:firstLine="567"/>
        <w:jc w:val="both"/>
        <w:rPr>
          <w:rFonts w:ascii="Book Antiqua" w:hAnsi="Book Antiqua"/>
          <w:szCs w:val="24"/>
          <w:lang w:val="es-ES"/>
        </w:rPr>
      </w:pPr>
      <w:r>
        <w:rPr>
          <w:rFonts w:ascii="Book Antiqua" w:hAnsi="Book Antiqua"/>
          <w:szCs w:val="24"/>
          <w:lang w:val="es-ES"/>
        </w:rPr>
        <w:t xml:space="preserve">La intención legislativa es </w:t>
      </w:r>
      <w:r w:rsidR="00B17C56">
        <w:rPr>
          <w:rFonts w:ascii="Book Antiqua" w:hAnsi="Book Antiqua"/>
          <w:szCs w:val="24"/>
          <w:lang w:val="es-ES"/>
        </w:rPr>
        <w:t>minimizar el</w:t>
      </w:r>
      <w:r w:rsidR="00B17C56" w:rsidRPr="00B17C56">
        <w:rPr>
          <w:rFonts w:ascii="Book Antiqua" w:hAnsi="Book Antiqua"/>
          <w:szCs w:val="24"/>
          <w:lang w:val="es-ES"/>
        </w:rPr>
        <w:t xml:space="preserve"> impacto negativo </w:t>
      </w:r>
      <w:r w:rsidR="00B17C56">
        <w:rPr>
          <w:rFonts w:ascii="Book Antiqua" w:hAnsi="Book Antiqua"/>
          <w:szCs w:val="24"/>
          <w:lang w:val="es-ES"/>
        </w:rPr>
        <w:t>que tiene el</w:t>
      </w:r>
      <w:r w:rsidR="00B17C56" w:rsidRPr="00B17C56">
        <w:rPr>
          <w:rFonts w:ascii="Book Antiqua" w:hAnsi="Book Antiqua"/>
          <w:szCs w:val="24"/>
          <w:lang w:val="es-ES"/>
        </w:rPr>
        <w:t xml:space="preserve"> uso inadecuado de dispositivos móviles celulares </w:t>
      </w:r>
      <w:r w:rsidR="00B17C56">
        <w:rPr>
          <w:rFonts w:ascii="Book Antiqua" w:hAnsi="Book Antiqua"/>
          <w:szCs w:val="24"/>
          <w:lang w:val="es-ES"/>
        </w:rPr>
        <w:t>en el entorno</w:t>
      </w:r>
      <w:r w:rsidR="00B17C56" w:rsidRPr="00B17C56">
        <w:rPr>
          <w:rFonts w:ascii="Book Antiqua" w:hAnsi="Book Antiqua"/>
          <w:szCs w:val="24"/>
          <w:lang w:val="es-ES"/>
        </w:rPr>
        <w:t xml:space="preserve"> educativo</w:t>
      </w:r>
      <w:r w:rsidR="00B17C56">
        <w:rPr>
          <w:rFonts w:ascii="Book Antiqua" w:hAnsi="Book Antiqua"/>
          <w:szCs w:val="24"/>
          <w:lang w:val="es-ES"/>
        </w:rPr>
        <w:t xml:space="preserve"> cuando dicho dispositivo móvil es utilizado para fines no educativos. </w:t>
      </w:r>
      <w:r w:rsidR="00B17C56" w:rsidRPr="00B17C56">
        <w:rPr>
          <w:rFonts w:ascii="Book Antiqua" w:hAnsi="Book Antiqua"/>
          <w:szCs w:val="24"/>
          <w:lang w:val="es-ES"/>
        </w:rPr>
        <w:t xml:space="preserve">Por un lado, </w:t>
      </w:r>
      <w:r w:rsidR="00B17C56">
        <w:rPr>
          <w:rFonts w:ascii="Book Antiqua" w:hAnsi="Book Antiqua"/>
          <w:szCs w:val="24"/>
          <w:lang w:val="es-ES"/>
        </w:rPr>
        <w:t>los</w:t>
      </w:r>
      <w:r w:rsidR="00B17C56" w:rsidRPr="00B17C56">
        <w:rPr>
          <w:rFonts w:ascii="Book Antiqua" w:hAnsi="Book Antiqua"/>
          <w:szCs w:val="24"/>
          <w:lang w:val="es-ES"/>
        </w:rPr>
        <w:t xml:space="preserve"> dispositivos</w:t>
      </w:r>
      <w:r w:rsidR="00B17C56">
        <w:rPr>
          <w:rFonts w:ascii="Book Antiqua" w:hAnsi="Book Antiqua"/>
          <w:szCs w:val="24"/>
          <w:lang w:val="es-ES"/>
        </w:rPr>
        <w:t xml:space="preserve"> móviles</w:t>
      </w:r>
      <w:r w:rsidR="00B17C56" w:rsidRPr="00B17C56">
        <w:rPr>
          <w:rFonts w:ascii="Book Antiqua" w:hAnsi="Book Antiqua"/>
          <w:szCs w:val="24"/>
          <w:lang w:val="es-ES"/>
        </w:rPr>
        <w:t xml:space="preserve"> pueden ser herramientas de aprendizaje, facilitando el acceso a recursos educativos en línea, fomentando la interactividad y añadiendo dinamismo a las metodologías de enseñanza. No obstante, por otro lado, pueden convertirse en distracciones significativas, fomentando el ciberacoso, distrayendo a los estudiantes de sus tareas académicas y potencialmente exponiéndolos a contenidos inapropiados.</w:t>
      </w:r>
    </w:p>
    <w:p w14:paraId="19C4B577" w14:textId="77777777" w:rsidR="00F70F3F" w:rsidRDefault="00F70F3F" w:rsidP="00F70F3F">
      <w:pPr>
        <w:pStyle w:val="BodyTextIndent2"/>
        <w:spacing w:after="0" w:line="240" w:lineRule="auto"/>
        <w:ind w:left="0" w:firstLine="567"/>
        <w:jc w:val="both"/>
        <w:rPr>
          <w:rFonts w:ascii="Book Antiqua" w:hAnsi="Book Antiqua"/>
          <w:szCs w:val="24"/>
          <w:lang w:val="es-ES"/>
        </w:rPr>
      </w:pPr>
    </w:p>
    <w:p w14:paraId="5C31B3C0" w14:textId="01E614D2" w:rsidR="00BA4C67" w:rsidRDefault="00BA4C67" w:rsidP="00F70F3F">
      <w:pPr>
        <w:pStyle w:val="BodyTextIndent2"/>
        <w:spacing w:after="0" w:line="240" w:lineRule="auto"/>
        <w:ind w:left="0" w:firstLine="567"/>
        <w:jc w:val="both"/>
        <w:rPr>
          <w:rFonts w:ascii="Book Antiqua" w:hAnsi="Book Antiqua"/>
          <w:szCs w:val="24"/>
          <w:lang w:val="es-ES"/>
        </w:rPr>
      </w:pPr>
      <w:r w:rsidRPr="00BA4C67">
        <w:rPr>
          <w:rFonts w:ascii="Book Antiqua" w:hAnsi="Book Antiqua"/>
          <w:szCs w:val="24"/>
          <w:lang w:val="es-ES"/>
        </w:rPr>
        <w:t xml:space="preserve">La UNESCO </w:t>
      </w:r>
      <w:r w:rsidR="007B0364">
        <w:rPr>
          <w:rFonts w:ascii="Book Antiqua" w:hAnsi="Book Antiqua"/>
          <w:szCs w:val="24"/>
          <w:lang w:val="es-ES"/>
        </w:rPr>
        <w:t>recomendó</w:t>
      </w:r>
      <w:r w:rsidRPr="00BA4C67">
        <w:rPr>
          <w:rFonts w:ascii="Book Antiqua" w:hAnsi="Book Antiqua"/>
          <w:szCs w:val="24"/>
          <w:lang w:val="es-ES"/>
        </w:rPr>
        <w:t xml:space="preserve"> prohibir los teléfonos móviles en las escuelas, argumentando que su presencia puede distraer a los estudiantes y afectar negativamente su aprendizaje. Un estudio </w:t>
      </w:r>
      <w:r>
        <w:rPr>
          <w:rFonts w:ascii="Book Antiqua" w:hAnsi="Book Antiqua"/>
          <w:szCs w:val="24"/>
          <w:lang w:val="es-ES"/>
        </w:rPr>
        <w:t xml:space="preserve">publicado por dicha entidad </w:t>
      </w:r>
      <w:r w:rsidR="007B0364">
        <w:rPr>
          <w:rFonts w:ascii="Book Antiqua" w:hAnsi="Book Antiqua"/>
          <w:szCs w:val="24"/>
          <w:lang w:val="es-ES"/>
        </w:rPr>
        <w:t>informa</w:t>
      </w:r>
      <w:r w:rsidRPr="00BA4C67">
        <w:rPr>
          <w:rFonts w:ascii="Book Antiqua" w:hAnsi="Book Antiqua"/>
          <w:szCs w:val="24"/>
          <w:lang w:val="es-ES"/>
        </w:rPr>
        <w:t xml:space="preserve"> que la simple recepción de notificaciones puede interrumpir la concentración, y los estudiantes pueden tardar hasta 20 minutos en retomar su enfoque en la tarea original.</w:t>
      </w:r>
    </w:p>
    <w:p w14:paraId="2568F89A" w14:textId="77777777" w:rsidR="00F70F3F" w:rsidRDefault="00F70F3F" w:rsidP="00F70F3F">
      <w:pPr>
        <w:pStyle w:val="BodyTextIndent2"/>
        <w:spacing w:after="0" w:line="240" w:lineRule="auto"/>
        <w:ind w:left="0" w:firstLine="567"/>
        <w:jc w:val="both"/>
        <w:rPr>
          <w:rFonts w:ascii="Book Antiqua" w:hAnsi="Book Antiqua"/>
          <w:szCs w:val="24"/>
          <w:lang w:val="es-ES"/>
        </w:rPr>
      </w:pPr>
    </w:p>
    <w:p w14:paraId="1C384C78" w14:textId="474506E4" w:rsidR="001176FC" w:rsidRDefault="00BA4C67" w:rsidP="00F70F3F">
      <w:pPr>
        <w:pStyle w:val="BodyTextIndent2"/>
        <w:spacing w:after="0" w:line="240" w:lineRule="auto"/>
        <w:ind w:left="0" w:firstLine="567"/>
        <w:jc w:val="both"/>
        <w:rPr>
          <w:rFonts w:ascii="Book Antiqua" w:hAnsi="Book Antiqua"/>
          <w:szCs w:val="24"/>
          <w:lang w:val="es-ES"/>
        </w:rPr>
      </w:pPr>
      <w:r w:rsidRPr="00BA4C67">
        <w:rPr>
          <w:rFonts w:ascii="Book Antiqua" w:hAnsi="Book Antiqua"/>
          <w:szCs w:val="24"/>
          <w:lang w:val="es-ES"/>
        </w:rPr>
        <w:t xml:space="preserve">El gobernador de California, Gavin Newsom, promulgó una ley que obliga a las escuelas a limitar o prohibir el uso de teléfonos celulares, en medio de un creciente consenso de que el uso excesivo puede aumentar el riesgo de enfermedades mentales y </w:t>
      </w:r>
      <w:r w:rsidRPr="00BA4C67">
        <w:rPr>
          <w:rFonts w:ascii="Book Antiqua" w:hAnsi="Book Antiqua"/>
          <w:szCs w:val="24"/>
          <w:lang w:val="es-ES"/>
        </w:rPr>
        <w:lastRenderedPageBreak/>
        <w:t xml:space="preserve">perjudicar el aprendizaje. </w:t>
      </w:r>
      <w:r>
        <w:rPr>
          <w:rFonts w:ascii="Book Antiqua" w:hAnsi="Book Antiqua"/>
          <w:szCs w:val="24"/>
          <w:lang w:val="es-ES"/>
        </w:rPr>
        <w:t>De igual forma, c</w:t>
      </w:r>
      <w:r w:rsidR="00B17C56">
        <w:rPr>
          <w:rFonts w:ascii="Book Antiqua" w:hAnsi="Book Antiqua"/>
          <w:szCs w:val="24"/>
          <w:lang w:val="es-ES"/>
        </w:rPr>
        <w:t xml:space="preserve">on esta medida legislativa, se </w:t>
      </w:r>
      <w:r w:rsidR="00B17C56" w:rsidRPr="00B17C56">
        <w:rPr>
          <w:rFonts w:ascii="Book Antiqua" w:hAnsi="Book Antiqua"/>
          <w:szCs w:val="24"/>
          <w:lang w:val="es-ES"/>
        </w:rPr>
        <w:t>prohíbe cualquier dispositivo electrónico portátil que permita el acceso a la red de telefonía celular o internet, incluyendo, pero no limitándose a, teléfonos celulares, smartphones y cualquier otro dispositivo de comunicación similar por parte de los estudiantes en las instituciones educativas elementales durante el horario escolar, incluyendo recesos y cualquier actividad organizada por la institución.</w:t>
      </w:r>
      <w:r w:rsidR="00C8005E">
        <w:rPr>
          <w:rFonts w:ascii="Book Antiqua" w:hAnsi="Book Antiqua"/>
          <w:szCs w:val="24"/>
          <w:lang w:val="es-ES"/>
        </w:rPr>
        <w:t xml:space="preserve"> </w:t>
      </w:r>
    </w:p>
    <w:p w14:paraId="392AC654" w14:textId="77777777" w:rsidR="00F70F3F" w:rsidRPr="00DF2511" w:rsidRDefault="00F70F3F" w:rsidP="00F70F3F">
      <w:pPr>
        <w:pStyle w:val="BodyTextIndent2"/>
        <w:spacing w:after="0" w:line="240" w:lineRule="auto"/>
        <w:ind w:left="0" w:firstLine="567"/>
        <w:jc w:val="both"/>
        <w:rPr>
          <w:rFonts w:ascii="Book Antiqua" w:hAnsi="Book Antiqua"/>
          <w:szCs w:val="24"/>
          <w:lang w:val="es-ES"/>
        </w:rPr>
      </w:pPr>
    </w:p>
    <w:p w14:paraId="7A07C4DB" w14:textId="77777777" w:rsidR="00516F03" w:rsidRPr="00B45129" w:rsidRDefault="00516F03" w:rsidP="000E4BFD">
      <w:pPr>
        <w:spacing w:line="480" w:lineRule="auto"/>
        <w:rPr>
          <w:rFonts w:ascii="Book Antiqua" w:hAnsi="Book Antiqua"/>
          <w:i/>
          <w:lang w:val="es-PR"/>
        </w:rPr>
      </w:pPr>
      <w:r w:rsidRPr="00B45129">
        <w:rPr>
          <w:rFonts w:ascii="Book Antiqua" w:hAnsi="Book Antiqua"/>
          <w:i/>
          <w:lang w:val="es-PR"/>
        </w:rPr>
        <w:t>DECR</w:t>
      </w:r>
      <w:r w:rsidR="00BF0985">
        <w:rPr>
          <w:rFonts w:ascii="Book Antiqua" w:hAnsi="Book Antiqua"/>
          <w:i/>
          <w:lang w:val="es-PR"/>
        </w:rPr>
        <w:t>É</w:t>
      </w:r>
      <w:r w:rsidRPr="00B45129">
        <w:rPr>
          <w:rFonts w:ascii="Book Antiqua" w:hAnsi="Book Antiqua"/>
          <w:i/>
          <w:lang w:val="es-PR"/>
        </w:rPr>
        <w:t>TASE POR LA ASAMBLEA LEGISLATIVA DE PUERTO RICO:</w:t>
      </w:r>
    </w:p>
    <w:p w14:paraId="1717F953" w14:textId="77777777" w:rsidR="00516F03" w:rsidRPr="00B45129" w:rsidRDefault="00516F03" w:rsidP="002E27A3">
      <w:pPr>
        <w:spacing w:line="480" w:lineRule="auto"/>
        <w:jc w:val="both"/>
        <w:rPr>
          <w:rFonts w:ascii="Book Antiqua" w:hAnsi="Book Antiqua"/>
          <w:lang w:val="es-PR"/>
        </w:rPr>
        <w:sectPr w:rsidR="00516F03" w:rsidRPr="00B45129" w:rsidSect="002C7F7A">
          <w:headerReference w:type="default" r:id="rId7"/>
          <w:pgSz w:w="12240" w:h="15840" w:code="1"/>
          <w:pgMar w:top="1440" w:right="1440" w:bottom="1440" w:left="1440" w:header="720" w:footer="720" w:gutter="0"/>
          <w:cols w:space="720"/>
          <w:titlePg/>
          <w:docGrid w:linePitch="326"/>
        </w:sectPr>
      </w:pPr>
    </w:p>
    <w:p w14:paraId="19647D8F" w14:textId="7E304115" w:rsidR="000152A2" w:rsidRDefault="00516F03" w:rsidP="00F70F3F">
      <w:pPr>
        <w:spacing w:line="480" w:lineRule="auto"/>
        <w:ind w:right="43" w:firstLine="567"/>
        <w:jc w:val="both"/>
        <w:rPr>
          <w:rFonts w:ascii="Book Antiqua" w:hAnsi="Book Antiqua"/>
          <w:lang w:val="es-PR"/>
        </w:rPr>
      </w:pPr>
      <w:r w:rsidRPr="00B45129">
        <w:rPr>
          <w:rFonts w:ascii="Book Antiqua" w:hAnsi="Book Antiqua"/>
          <w:lang w:val="es-PR"/>
        </w:rPr>
        <w:t>Artículo 1.</w:t>
      </w:r>
      <w:r w:rsidR="00F70F3F">
        <w:rPr>
          <w:rFonts w:ascii="Book Antiqua" w:hAnsi="Book Antiqua"/>
          <w:lang w:val="es-PR"/>
        </w:rPr>
        <w:t>-</w:t>
      </w:r>
      <w:r w:rsidR="000152A2" w:rsidRPr="000152A2">
        <w:rPr>
          <w:rFonts w:ascii="Book Antiqua" w:hAnsi="Book Antiqua"/>
          <w:lang w:val="es-PR"/>
        </w:rPr>
        <w:t xml:space="preserve">Prohibición del Uso de Dispositivos Móviles Celulares </w:t>
      </w:r>
    </w:p>
    <w:p w14:paraId="7AB67C16" w14:textId="30EE5F2D" w:rsidR="00E85B58" w:rsidRDefault="00E85B58" w:rsidP="00F70F3F">
      <w:pPr>
        <w:spacing w:line="480" w:lineRule="auto"/>
        <w:ind w:right="43" w:firstLine="567"/>
        <w:jc w:val="both"/>
        <w:rPr>
          <w:rFonts w:ascii="Book Antiqua" w:hAnsi="Book Antiqua"/>
          <w:lang w:val="es-PR"/>
        </w:rPr>
      </w:pPr>
      <w:r w:rsidRPr="00E85B58">
        <w:rPr>
          <w:rFonts w:ascii="Book Antiqua" w:hAnsi="Book Antiqua"/>
          <w:lang w:val="es-PR"/>
        </w:rPr>
        <w:t>Se prohíbe el uso de dispositivos electrónicos portátiles con acceso a redes de telefonía celular o internet por parte de los estudiantes de instituciones educativas de nivel elemental mientras se encuentren en el salón de clases durante el periodo lectivo. Esta prohibición incluye, pero no se limita, a teléfonos celulares, dispositivos tipo "smartphone" y cualquier otro equipo de comunicación de naturaleza similar.</w:t>
      </w:r>
    </w:p>
    <w:p w14:paraId="4BC3BA95" w14:textId="343BF1C2" w:rsidR="000152A2" w:rsidRDefault="000152A2" w:rsidP="00F70F3F">
      <w:pPr>
        <w:spacing w:line="480" w:lineRule="auto"/>
        <w:ind w:right="43" w:firstLine="567"/>
        <w:jc w:val="both"/>
        <w:rPr>
          <w:rFonts w:ascii="Book Antiqua" w:hAnsi="Book Antiqua"/>
          <w:lang w:val="es-PR"/>
        </w:rPr>
      </w:pPr>
      <w:r>
        <w:rPr>
          <w:rFonts w:ascii="Book Antiqua" w:hAnsi="Book Antiqua"/>
          <w:lang w:val="es-PR"/>
        </w:rPr>
        <w:t>Esta prohibición aplica a cualquier</w:t>
      </w:r>
      <w:r w:rsidRPr="000152A2">
        <w:rPr>
          <w:rFonts w:ascii="Book Antiqua" w:hAnsi="Book Antiqua"/>
          <w:lang w:val="es-PR"/>
        </w:rPr>
        <w:t xml:space="preserve"> institución pública o privada en Puerto Rico en los niveles de Kindergarten hasta Sexto Grado.</w:t>
      </w:r>
      <w:r>
        <w:rPr>
          <w:rFonts w:ascii="Book Antiqua" w:hAnsi="Book Antiqua"/>
          <w:lang w:val="es-PR"/>
        </w:rPr>
        <w:t xml:space="preserve"> </w:t>
      </w:r>
    </w:p>
    <w:p w14:paraId="12E159D8" w14:textId="167A082D" w:rsidR="000152A2" w:rsidRPr="000152A2" w:rsidRDefault="000152A2" w:rsidP="00F70F3F">
      <w:pPr>
        <w:spacing w:line="480" w:lineRule="auto"/>
        <w:ind w:right="43" w:firstLine="567"/>
        <w:jc w:val="both"/>
        <w:rPr>
          <w:rFonts w:ascii="Book Antiqua" w:hAnsi="Book Antiqua"/>
          <w:lang w:val="es-PR"/>
        </w:rPr>
      </w:pPr>
      <w:r>
        <w:rPr>
          <w:rFonts w:ascii="Book Antiqua" w:hAnsi="Book Antiqua"/>
          <w:lang w:val="es-PR"/>
        </w:rPr>
        <w:t>Artículo 2.</w:t>
      </w:r>
      <w:r w:rsidR="00F70F3F">
        <w:rPr>
          <w:rFonts w:ascii="Book Antiqua" w:hAnsi="Book Antiqua"/>
          <w:lang w:val="es-PR"/>
        </w:rPr>
        <w:t>-</w:t>
      </w:r>
      <w:r w:rsidRPr="000152A2">
        <w:rPr>
          <w:rFonts w:ascii="Book Antiqua" w:hAnsi="Book Antiqua"/>
          <w:lang w:val="es-PR"/>
        </w:rPr>
        <w:t>Excepciones</w:t>
      </w:r>
    </w:p>
    <w:p w14:paraId="42DCCD8B" w14:textId="074FA024" w:rsidR="000152A2" w:rsidRPr="000152A2" w:rsidRDefault="000152A2" w:rsidP="00F70F3F">
      <w:pPr>
        <w:spacing w:line="480" w:lineRule="auto"/>
        <w:ind w:right="43" w:firstLine="567"/>
        <w:jc w:val="both"/>
        <w:rPr>
          <w:rFonts w:ascii="Book Antiqua" w:hAnsi="Book Antiqua"/>
          <w:lang w:val="es-PR"/>
        </w:rPr>
      </w:pPr>
      <w:r w:rsidRPr="000152A2">
        <w:rPr>
          <w:rFonts w:ascii="Book Antiqua" w:hAnsi="Book Antiqua"/>
          <w:lang w:val="es-PR"/>
        </w:rPr>
        <w:t xml:space="preserve">La prohibición establecida en el Artículo </w:t>
      </w:r>
      <w:r>
        <w:rPr>
          <w:rFonts w:ascii="Book Antiqua" w:hAnsi="Book Antiqua"/>
          <w:lang w:val="es-PR"/>
        </w:rPr>
        <w:t>1</w:t>
      </w:r>
      <w:r w:rsidRPr="000152A2">
        <w:rPr>
          <w:rFonts w:ascii="Book Antiqua" w:hAnsi="Book Antiqua"/>
          <w:lang w:val="es-PR"/>
        </w:rPr>
        <w:t xml:space="preserve"> no aplica en las siguientes circunstancias:</w:t>
      </w:r>
    </w:p>
    <w:p w14:paraId="342B7786" w14:textId="210790DB" w:rsidR="000152A2" w:rsidRDefault="000152A2" w:rsidP="00F70F3F">
      <w:pPr>
        <w:pStyle w:val="ListParagraph"/>
        <w:numPr>
          <w:ilvl w:val="0"/>
          <w:numId w:val="1"/>
        </w:numPr>
        <w:spacing w:line="480" w:lineRule="auto"/>
        <w:ind w:right="43" w:firstLine="567"/>
        <w:jc w:val="both"/>
        <w:rPr>
          <w:rFonts w:ascii="Book Antiqua" w:hAnsi="Book Antiqua"/>
          <w:lang w:val="es-PR"/>
        </w:rPr>
      </w:pPr>
      <w:r w:rsidRPr="000152A2">
        <w:rPr>
          <w:rFonts w:ascii="Book Antiqua" w:hAnsi="Book Antiqua"/>
          <w:lang w:val="es-PR"/>
        </w:rPr>
        <w:t xml:space="preserve">Cuando un dispositivo </w:t>
      </w:r>
      <w:r w:rsidR="00E85B58">
        <w:rPr>
          <w:rFonts w:ascii="Book Antiqua" w:hAnsi="Book Antiqua"/>
          <w:lang w:val="es-PR"/>
        </w:rPr>
        <w:t xml:space="preserve">electrónico </w:t>
      </w:r>
      <w:r w:rsidRPr="000152A2">
        <w:rPr>
          <w:rFonts w:ascii="Book Antiqua" w:hAnsi="Book Antiqua"/>
          <w:lang w:val="es-PR"/>
        </w:rPr>
        <w:t>sea utilizado con fines educativos bajo la supervisión directa de un maestro o personal autorizado.</w:t>
      </w:r>
    </w:p>
    <w:p w14:paraId="0BF23730" w14:textId="20FFE1A7" w:rsidR="000152A2" w:rsidRPr="000152A2" w:rsidRDefault="000152A2" w:rsidP="00F70F3F">
      <w:pPr>
        <w:pStyle w:val="ListParagraph"/>
        <w:numPr>
          <w:ilvl w:val="0"/>
          <w:numId w:val="1"/>
        </w:numPr>
        <w:spacing w:line="480" w:lineRule="auto"/>
        <w:ind w:right="43" w:firstLine="567"/>
        <w:jc w:val="both"/>
        <w:rPr>
          <w:rFonts w:ascii="Book Antiqua" w:hAnsi="Book Antiqua"/>
          <w:lang w:val="es-PR"/>
        </w:rPr>
      </w:pPr>
      <w:r w:rsidRPr="000152A2">
        <w:rPr>
          <w:rFonts w:ascii="Book Antiqua" w:hAnsi="Book Antiqua"/>
          <w:lang w:val="es-PR"/>
        </w:rPr>
        <w:t>En casos de emergencia debidamente justificados, donde el estudiante necesite comunicarse con sus padres, tutores legales o servicios de emergencia, bajo la supervisión del personal de la institución</w:t>
      </w:r>
      <w:r>
        <w:rPr>
          <w:rFonts w:ascii="Book Antiqua" w:hAnsi="Book Antiqua"/>
          <w:lang w:val="es-PR"/>
        </w:rPr>
        <w:t xml:space="preserve"> educativa</w:t>
      </w:r>
      <w:r w:rsidRPr="000152A2">
        <w:rPr>
          <w:rFonts w:ascii="Book Antiqua" w:hAnsi="Book Antiqua"/>
          <w:lang w:val="es-PR"/>
        </w:rPr>
        <w:t>.</w:t>
      </w:r>
    </w:p>
    <w:p w14:paraId="205E9AFA" w14:textId="2643A164" w:rsidR="000152A2" w:rsidRPr="000152A2" w:rsidRDefault="00516F03" w:rsidP="00F70F3F">
      <w:pPr>
        <w:spacing w:line="480" w:lineRule="auto"/>
        <w:ind w:right="43" w:firstLine="567"/>
        <w:jc w:val="both"/>
        <w:rPr>
          <w:rFonts w:ascii="Book Antiqua" w:hAnsi="Book Antiqua"/>
          <w:bCs/>
          <w:lang w:val="es-PR"/>
        </w:rPr>
      </w:pPr>
      <w:r w:rsidRPr="00B45129">
        <w:rPr>
          <w:rFonts w:ascii="Book Antiqua" w:hAnsi="Book Antiqua"/>
          <w:lang w:val="es-PR"/>
        </w:rPr>
        <w:t>Artículo</w:t>
      </w:r>
      <w:r w:rsidRPr="00B45129">
        <w:rPr>
          <w:rFonts w:ascii="Book Antiqua" w:hAnsi="Book Antiqua"/>
          <w:bCs/>
          <w:lang w:val="es-PR"/>
        </w:rPr>
        <w:t xml:space="preserve"> </w:t>
      </w:r>
      <w:r w:rsidR="000152A2">
        <w:rPr>
          <w:rFonts w:ascii="Book Antiqua" w:hAnsi="Book Antiqua"/>
          <w:bCs/>
          <w:lang w:val="es-PR"/>
        </w:rPr>
        <w:t>3</w:t>
      </w:r>
      <w:r w:rsidRPr="00B45129">
        <w:rPr>
          <w:rFonts w:ascii="Book Antiqua" w:hAnsi="Book Antiqua"/>
          <w:bCs/>
          <w:lang w:val="es-PR"/>
        </w:rPr>
        <w:t>.-</w:t>
      </w:r>
      <w:bookmarkStart w:id="0" w:name="{1C6EF}"/>
      <w:r w:rsidR="000152A2" w:rsidRPr="000152A2">
        <w:rPr>
          <w:rFonts w:ascii="Book Antiqua" w:hAnsi="Book Antiqua"/>
          <w:lang w:val="es-PR"/>
        </w:rPr>
        <w:t>Responsabilidades de las Instituciones Educativas</w:t>
      </w:r>
    </w:p>
    <w:p w14:paraId="216A9219" w14:textId="5DF02EAD" w:rsidR="000152A2" w:rsidRDefault="00BA4C67" w:rsidP="00F70F3F">
      <w:pPr>
        <w:spacing w:line="480" w:lineRule="auto"/>
        <w:ind w:right="43" w:firstLine="567"/>
        <w:jc w:val="both"/>
        <w:rPr>
          <w:rFonts w:ascii="Book Antiqua" w:hAnsi="Book Antiqua"/>
          <w:lang w:val="es-PR"/>
        </w:rPr>
      </w:pPr>
      <w:r>
        <w:rPr>
          <w:rFonts w:ascii="Book Antiqua" w:hAnsi="Book Antiqua"/>
          <w:lang w:val="es-PR"/>
        </w:rPr>
        <w:lastRenderedPageBreak/>
        <w:t>El Departamento de Educación de Puerto Rico</w:t>
      </w:r>
      <w:r w:rsidR="000152A2" w:rsidRPr="000152A2">
        <w:rPr>
          <w:rFonts w:ascii="Book Antiqua" w:hAnsi="Book Antiqua"/>
          <w:lang w:val="es-PR"/>
        </w:rPr>
        <w:t xml:space="preserve"> será responsable de </w:t>
      </w:r>
      <w:r w:rsidR="000152A2">
        <w:rPr>
          <w:rFonts w:ascii="Book Antiqua" w:hAnsi="Book Antiqua"/>
          <w:lang w:val="es-PR"/>
        </w:rPr>
        <w:t xml:space="preserve">adoptar </w:t>
      </w:r>
      <w:r>
        <w:rPr>
          <w:rFonts w:ascii="Book Antiqua" w:hAnsi="Book Antiqua"/>
          <w:lang w:val="es-PR"/>
        </w:rPr>
        <w:t>reglamentación</w:t>
      </w:r>
      <w:r w:rsidR="000152A2" w:rsidRPr="000152A2">
        <w:rPr>
          <w:rFonts w:ascii="Book Antiqua" w:hAnsi="Book Antiqua"/>
          <w:lang w:val="es-PR"/>
        </w:rPr>
        <w:t xml:space="preserve"> para llevar a cabo esta ley.</w:t>
      </w:r>
      <w:r w:rsidR="000152A2">
        <w:rPr>
          <w:rFonts w:ascii="Book Antiqua" w:hAnsi="Book Antiqua"/>
          <w:lang w:val="es-PR"/>
        </w:rPr>
        <w:t xml:space="preserve"> </w:t>
      </w:r>
      <w:r w:rsidR="000152A2" w:rsidRPr="000152A2">
        <w:rPr>
          <w:rFonts w:ascii="Book Antiqua" w:hAnsi="Book Antiqua"/>
          <w:lang w:val="es-PR"/>
        </w:rPr>
        <w:t>Las instituciones deberán ofrecer alternativas razonables para la comunicación entre estudiantes y sus padres o tutores legales durante el horario escolar.</w:t>
      </w:r>
      <w:r w:rsidR="000152A2">
        <w:rPr>
          <w:rFonts w:ascii="Book Antiqua" w:hAnsi="Book Antiqua"/>
          <w:lang w:val="es-PR"/>
        </w:rPr>
        <w:t xml:space="preserve"> </w:t>
      </w:r>
      <w:r w:rsidR="000152A2" w:rsidRPr="000152A2">
        <w:rPr>
          <w:rFonts w:ascii="Book Antiqua" w:hAnsi="Book Antiqua"/>
          <w:lang w:val="es-PR"/>
        </w:rPr>
        <w:t xml:space="preserve">Se promoverá la educación sobre el uso responsable y seguro de la tecnología fuera del horario escolar. </w:t>
      </w:r>
    </w:p>
    <w:bookmarkEnd w:id="0"/>
    <w:p w14:paraId="6999DC76" w14:textId="3F646ABD" w:rsidR="00FA4CF7" w:rsidRPr="00B45129" w:rsidRDefault="008E04DB" w:rsidP="00F70F3F">
      <w:pPr>
        <w:spacing w:line="480" w:lineRule="auto"/>
        <w:ind w:right="43" w:firstLine="567"/>
        <w:jc w:val="both"/>
        <w:rPr>
          <w:rFonts w:ascii="Book Antiqua" w:hAnsi="Book Antiqua"/>
          <w:szCs w:val="24"/>
          <w:lang w:val="es-ES"/>
        </w:rPr>
      </w:pPr>
      <w:r w:rsidRPr="00B45129">
        <w:rPr>
          <w:rFonts w:ascii="Book Antiqua" w:hAnsi="Book Antiqua"/>
          <w:lang w:val="es-PR"/>
        </w:rPr>
        <w:t>Artículo</w:t>
      </w:r>
      <w:r w:rsidR="00516F03" w:rsidRPr="00B45129">
        <w:rPr>
          <w:rFonts w:ascii="Book Antiqua" w:hAnsi="Book Antiqua"/>
          <w:lang w:val="es-ES"/>
        </w:rPr>
        <w:t xml:space="preserve"> </w:t>
      </w:r>
      <w:r w:rsidR="00E85B58">
        <w:rPr>
          <w:rFonts w:ascii="Book Antiqua" w:hAnsi="Book Antiqua"/>
          <w:lang w:val="es-ES"/>
        </w:rPr>
        <w:t>4</w:t>
      </w:r>
      <w:r w:rsidR="00516F03" w:rsidRPr="00B45129">
        <w:rPr>
          <w:rFonts w:ascii="Book Antiqua" w:hAnsi="Book Antiqua"/>
          <w:lang w:val="es-ES"/>
        </w:rPr>
        <w:t>.-</w:t>
      </w:r>
      <w:bookmarkStart w:id="1" w:name="{51F13}"/>
      <w:r w:rsidR="00516F03" w:rsidRPr="00B45129">
        <w:rPr>
          <w:rFonts w:ascii="Book Antiqua" w:hAnsi="Book Antiqua"/>
          <w:szCs w:val="24"/>
          <w:lang w:val="es-ES"/>
        </w:rPr>
        <w:t xml:space="preserve">Esta Ley entrará en vigor </w:t>
      </w:r>
      <w:bookmarkEnd w:id="1"/>
      <w:r w:rsidR="002A5BB5" w:rsidRPr="00B45129">
        <w:rPr>
          <w:rFonts w:ascii="Book Antiqua" w:hAnsi="Book Antiqua"/>
          <w:szCs w:val="24"/>
          <w:lang w:val="es-ES"/>
        </w:rPr>
        <w:t xml:space="preserve">inmediatamente </w:t>
      </w:r>
      <w:r w:rsidR="002A5BB5" w:rsidRPr="00B45129">
        <w:rPr>
          <w:rFonts w:ascii="Book Antiqua" w:hAnsi="Book Antiqua"/>
          <w:szCs w:val="24"/>
          <w:lang w:val="es-PR"/>
        </w:rPr>
        <w:t>después de su aprobación</w:t>
      </w:r>
      <w:r w:rsidR="00983FFD" w:rsidRPr="00B45129">
        <w:rPr>
          <w:rFonts w:ascii="Book Antiqua" w:hAnsi="Book Antiqua"/>
          <w:szCs w:val="24"/>
          <w:lang w:val="es-ES"/>
        </w:rPr>
        <w:t xml:space="preserve">. </w:t>
      </w:r>
    </w:p>
    <w:sectPr w:rsidR="00FA4CF7" w:rsidRPr="00B45129" w:rsidSect="002C7F7A">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6AAE1" w14:textId="77777777" w:rsidR="00077A34" w:rsidRDefault="00077A34">
      <w:r>
        <w:separator/>
      </w:r>
    </w:p>
  </w:endnote>
  <w:endnote w:type="continuationSeparator" w:id="0">
    <w:p w14:paraId="73A6C0D1" w14:textId="77777777" w:rsidR="00077A34" w:rsidRDefault="0007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934A" w14:textId="77777777" w:rsidR="00077A34" w:rsidRDefault="00077A34">
      <w:r>
        <w:separator/>
      </w:r>
    </w:p>
  </w:footnote>
  <w:footnote w:type="continuationSeparator" w:id="0">
    <w:p w14:paraId="360506D7" w14:textId="77777777" w:rsidR="00077A34" w:rsidRDefault="0007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9C30" w14:textId="36DD3BE0" w:rsidR="000D78DD" w:rsidRDefault="000D78DD">
    <w:pPr>
      <w:pStyle w:val="Header"/>
      <w:jc w:val="center"/>
    </w:pPr>
    <w:r>
      <w:rPr>
        <w:rStyle w:val="PageNumber"/>
      </w:rPr>
      <w:fldChar w:fldCharType="begin"/>
    </w:r>
    <w:r>
      <w:rPr>
        <w:rStyle w:val="PageNumber"/>
      </w:rPr>
      <w:instrText xml:space="preserve"> PAGE </w:instrText>
    </w:r>
    <w:r>
      <w:rPr>
        <w:rStyle w:val="PageNumber"/>
      </w:rPr>
      <w:fldChar w:fldCharType="separate"/>
    </w:r>
    <w:r w:rsidR="00806763">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04302"/>
    <w:multiLevelType w:val="hybridMultilevel"/>
    <w:tmpl w:val="0D8C1BDE"/>
    <w:lvl w:ilvl="0" w:tplc="84786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507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7D"/>
    <w:rsid w:val="000030FF"/>
    <w:rsid w:val="000152A2"/>
    <w:rsid w:val="00025B0E"/>
    <w:rsid w:val="00033059"/>
    <w:rsid w:val="000543D4"/>
    <w:rsid w:val="00065E5F"/>
    <w:rsid w:val="00077A34"/>
    <w:rsid w:val="000D5E57"/>
    <w:rsid w:val="000D78DD"/>
    <w:rsid w:val="000E4BFD"/>
    <w:rsid w:val="00112F02"/>
    <w:rsid w:val="001176FC"/>
    <w:rsid w:val="001341F9"/>
    <w:rsid w:val="001345CC"/>
    <w:rsid w:val="00151411"/>
    <w:rsid w:val="001643E3"/>
    <w:rsid w:val="0016555C"/>
    <w:rsid w:val="00171216"/>
    <w:rsid w:val="00187C34"/>
    <w:rsid w:val="00230047"/>
    <w:rsid w:val="00233D51"/>
    <w:rsid w:val="00234366"/>
    <w:rsid w:val="002435E7"/>
    <w:rsid w:val="00244AC1"/>
    <w:rsid w:val="002470B6"/>
    <w:rsid w:val="00290F7F"/>
    <w:rsid w:val="002A5BB5"/>
    <w:rsid w:val="002C7D7B"/>
    <w:rsid w:val="002C7F7A"/>
    <w:rsid w:val="002E27A3"/>
    <w:rsid w:val="002F1DE9"/>
    <w:rsid w:val="0030427C"/>
    <w:rsid w:val="00307106"/>
    <w:rsid w:val="00381E68"/>
    <w:rsid w:val="003A666D"/>
    <w:rsid w:val="003F40CF"/>
    <w:rsid w:val="00412B35"/>
    <w:rsid w:val="00421F85"/>
    <w:rsid w:val="004254ED"/>
    <w:rsid w:val="00455CA8"/>
    <w:rsid w:val="00466502"/>
    <w:rsid w:val="00467AA0"/>
    <w:rsid w:val="004713BD"/>
    <w:rsid w:val="00481768"/>
    <w:rsid w:val="00485A6B"/>
    <w:rsid w:val="0049308A"/>
    <w:rsid w:val="004E252E"/>
    <w:rsid w:val="005131E8"/>
    <w:rsid w:val="00516F03"/>
    <w:rsid w:val="00531DEB"/>
    <w:rsid w:val="00540095"/>
    <w:rsid w:val="00583D76"/>
    <w:rsid w:val="005E7B94"/>
    <w:rsid w:val="00601C54"/>
    <w:rsid w:val="0061453B"/>
    <w:rsid w:val="00646B14"/>
    <w:rsid w:val="0067033E"/>
    <w:rsid w:val="00680DE9"/>
    <w:rsid w:val="006909DD"/>
    <w:rsid w:val="00705147"/>
    <w:rsid w:val="00726AD1"/>
    <w:rsid w:val="00786BA9"/>
    <w:rsid w:val="00793679"/>
    <w:rsid w:val="007B0364"/>
    <w:rsid w:val="007E28EF"/>
    <w:rsid w:val="00806763"/>
    <w:rsid w:val="00831890"/>
    <w:rsid w:val="00834A50"/>
    <w:rsid w:val="008469D1"/>
    <w:rsid w:val="00856B80"/>
    <w:rsid w:val="00860603"/>
    <w:rsid w:val="008668BE"/>
    <w:rsid w:val="008C2B84"/>
    <w:rsid w:val="008E04DB"/>
    <w:rsid w:val="009110AE"/>
    <w:rsid w:val="00921A5F"/>
    <w:rsid w:val="00927EA2"/>
    <w:rsid w:val="00930650"/>
    <w:rsid w:val="00942D2A"/>
    <w:rsid w:val="00946A4B"/>
    <w:rsid w:val="00983FFD"/>
    <w:rsid w:val="00987162"/>
    <w:rsid w:val="0099534B"/>
    <w:rsid w:val="009B0546"/>
    <w:rsid w:val="009B2A08"/>
    <w:rsid w:val="009B6EFE"/>
    <w:rsid w:val="00A00080"/>
    <w:rsid w:val="00A011FF"/>
    <w:rsid w:val="00A41FB9"/>
    <w:rsid w:val="00A556B2"/>
    <w:rsid w:val="00A736C9"/>
    <w:rsid w:val="00A955BC"/>
    <w:rsid w:val="00A95978"/>
    <w:rsid w:val="00AB5977"/>
    <w:rsid w:val="00AD283F"/>
    <w:rsid w:val="00AE310A"/>
    <w:rsid w:val="00B03510"/>
    <w:rsid w:val="00B17C56"/>
    <w:rsid w:val="00B45129"/>
    <w:rsid w:val="00B547F4"/>
    <w:rsid w:val="00BA4C67"/>
    <w:rsid w:val="00BF0985"/>
    <w:rsid w:val="00BF180D"/>
    <w:rsid w:val="00C0645A"/>
    <w:rsid w:val="00C5687B"/>
    <w:rsid w:val="00C71995"/>
    <w:rsid w:val="00C77525"/>
    <w:rsid w:val="00C8005E"/>
    <w:rsid w:val="00CA4736"/>
    <w:rsid w:val="00CA6CE5"/>
    <w:rsid w:val="00CC62A4"/>
    <w:rsid w:val="00CD497D"/>
    <w:rsid w:val="00D01A6D"/>
    <w:rsid w:val="00D116D2"/>
    <w:rsid w:val="00D64E95"/>
    <w:rsid w:val="00D65764"/>
    <w:rsid w:val="00DA7B28"/>
    <w:rsid w:val="00DD5566"/>
    <w:rsid w:val="00DE1D58"/>
    <w:rsid w:val="00DF03D2"/>
    <w:rsid w:val="00DF2511"/>
    <w:rsid w:val="00DF7431"/>
    <w:rsid w:val="00E12BFD"/>
    <w:rsid w:val="00E22FF7"/>
    <w:rsid w:val="00E44254"/>
    <w:rsid w:val="00E45FFE"/>
    <w:rsid w:val="00E72CFF"/>
    <w:rsid w:val="00E85B58"/>
    <w:rsid w:val="00EB1A78"/>
    <w:rsid w:val="00EE60E9"/>
    <w:rsid w:val="00F13EE1"/>
    <w:rsid w:val="00F13F6B"/>
    <w:rsid w:val="00F15171"/>
    <w:rsid w:val="00F569E4"/>
    <w:rsid w:val="00F70F3F"/>
    <w:rsid w:val="00F7157D"/>
    <w:rsid w:val="00FA4CF7"/>
    <w:rsid w:val="00FC7012"/>
    <w:rsid w:val="00FE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6A70C"/>
  <w15:chartTrackingRefBased/>
  <w15:docId w15:val="{8028F9B9-05F0-4747-AFE5-BCFC867B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F0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516F03"/>
    <w:pPr>
      <w:tabs>
        <w:tab w:val="left" w:pos="648"/>
        <w:tab w:val="right" w:pos="7776"/>
        <w:tab w:val="left" w:pos="7848"/>
      </w:tabs>
    </w:pPr>
  </w:style>
  <w:style w:type="paragraph" w:styleId="Header">
    <w:name w:val="header"/>
    <w:basedOn w:val="Normal"/>
    <w:rsid w:val="00516F03"/>
    <w:pPr>
      <w:tabs>
        <w:tab w:val="center" w:pos="4320"/>
        <w:tab w:val="right" w:pos="8640"/>
      </w:tabs>
    </w:pPr>
  </w:style>
  <w:style w:type="character" w:styleId="PageNumber">
    <w:name w:val="page number"/>
    <w:basedOn w:val="DefaultParagraphFont"/>
    <w:rsid w:val="00516F03"/>
  </w:style>
  <w:style w:type="paragraph" w:styleId="BodyTextIndent2">
    <w:name w:val="Body Text Indent 2"/>
    <w:basedOn w:val="Normal"/>
    <w:rsid w:val="00516F03"/>
    <w:pPr>
      <w:spacing w:after="120" w:line="480" w:lineRule="auto"/>
      <w:ind w:left="360"/>
    </w:pPr>
  </w:style>
  <w:style w:type="character" w:styleId="LineNumber">
    <w:name w:val="line number"/>
    <w:basedOn w:val="DefaultParagraphFont"/>
    <w:rsid w:val="00516F03"/>
  </w:style>
  <w:style w:type="character" w:styleId="Hyperlink">
    <w:name w:val="Hyperlink"/>
    <w:uiPriority w:val="99"/>
    <w:unhideWhenUsed/>
    <w:rsid w:val="008E04DB"/>
    <w:rPr>
      <w:strike w:val="0"/>
      <w:dstrike w:val="0"/>
      <w:color w:val="0000FF"/>
      <w:u w:val="none"/>
      <w:effect w:val="none"/>
    </w:rPr>
  </w:style>
  <w:style w:type="paragraph" w:styleId="NormalWeb">
    <w:name w:val="Normal (Web)"/>
    <w:basedOn w:val="Normal"/>
    <w:uiPriority w:val="99"/>
    <w:unhideWhenUsed/>
    <w:rsid w:val="008E04DB"/>
    <w:pPr>
      <w:spacing w:before="100" w:beforeAutospacing="1" w:after="100" w:afterAutospacing="1"/>
    </w:pPr>
    <w:rPr>
      <w:szCs w:val="24"/>
      <w:lang w:val="es-PR" w:eastAsia="es-PR"/>
    </w:rPr>
  </w:style>
  <w:style w:type="character" w:customStyle="1" w:styleId="grame">
    <w:name w:val="grame"/>
    <w:basedOn w:val="DefaultParagraphFont"/>
    <w:rsid w:val="00A011FF"/>
  </w:style>
  <w:style w:type="paragraph" w:styleId="BalloonText">
    <w:name w:val="Balloon Text"/>
    <w:basedOn w:val="Normal"/>
    <w:link w:val="BalloonTextChar"/>
    <w:rsid w:val="006909DD"/>
    <w:rPr>
      <w:rFonts w:ascii="Segoe UI" w:hAnsi="Segoe UI" w:cs="Segoe UI"/>
      <w:sz w:val="18"/>
      <w:szCs w:val="18"/>
    </w:rPr>
  </w:style>
  <w:style w:type="character" w:customStyle="1" w:styleId="BalloonTextChar">
    <w:name w:val="Balloon Text Char"/>
    <w:link w:val="BalloonText"/>
    <w:rsid w:val="006909DD"/>
    <w:rPr>
      <w:rFonts w:ascii="Segoe UI" w:hAnsi="Segoe UI" w:cs="Segoe UI"/>
      <w:sz w:val="18"/>
      <w:szCs w:val="18"/>
    </w:rPr>
  </w:style>
  <w:style w:type="paragraph" w:styleId="ListParagraph">
    <w:name w:val="List Paragraph"/>
    <w:basedOn w:val="Normal"/>
    <w:uiPriority w:val="34"/>
    <w:qFormat/>
    <w:rsid w:val="00015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299996">
      <w:bodyDiv w:val="1"/>
      <w:marLeft w:val="0"/>
      <w:marRight w:val="0"/>
      <w:marTop w:val="0"/>
      <w:marBottom w:val="0"/>
      <w:divBdr>
        <w:top w:val="none" w:sz="0" w:space="0" w:color="auto"/>
        <w:left w:val="none" w:sz="0" w:space="0" w:color="auto"/>
        <w:bottom w:val="none" w:sz="0" w:space="0" w:color="auto"/>
        <w:right w:val="none" w:sz="0" w:space="0" w:color="auto"/>
      </w:divBdr>
      <w:divsChild>
        <w:div w:id="1260020784">
          <w:marLeft w:val="0"/>
          <w:marRight w:val="0"/>
          <w:marTop w:val="0"/>
          <w:marBottom w:val="0"/>
          <w:divBdr>
            <w:top w:val="none" w:sz="0" w:space="0" w:color="auto"/>
            <w:left w:val="none" w:sz="0" w:space="0" w:color="auto"/>
            <w:bottom w:val="none" w:sz="0" w:space="0" w:color="auto"/>
            <w:right w:val="none" w:sz="0" w:space="0" w:color="auto"/>
          </w:divBdr>
          <w:divsChild>
            <w:div w:id="831680328">
              <w:marLeft w:val="0"/>
              <w:marRight w:val="0"/>
              <w:marTop w:val="0"/>
              <w:marBottom w:val="0"/>
              <w:divBdr>
                <w:top w:val="none" w:sz="0" w:space="0" w:color="auto"/>
                <w:left w:val="none" w:sz="0" w:space="0" w:color="auto"/>
                <w:bottom w:val="none" w:sz="0" w:space="0" w:color="auto"/>
                <w:right w:val="none" w:sz="0" w:space="0" w:color="auto"/>
              </w:divBdr>
              <w:divsChild>
                <w:div w:id="1294671715">
                  <w:marLeft w:val="0"/>
                  <w:marRight w:val="0"/>
                  <w:marTop w:val="0"/>
                  <w:marBottom w:val="0"/>
                  <w:divBdr>
                    <w:top w:val="none" w:sz="0" w:space="0" w:color="auto"/>
                    <w:left w:val="none" w:sz="0" w:space="0" w:color="auto"/>
                    <w:bottom w:val="none" w:sz="0" w:space="0" w:color="auto"/>
                    <w:right w:val="none" w:sz="0" w:space="0" w:color="auto"/>
                  </w:divBdr>
                  <w:divsChild>
                    <w:div w:id="9862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559</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ENTIRILLADO ELECTRÓNICO</vt:lpstr>
    </vt:vector>
  </TitlesOfParts>
  <Company>Microsoft</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ENTIRILLADO ELECTRÓNICO</dc:title>
  <dc:subject/>
  <dc:creator>Carmencita Laguna Perez</dc:creator>
  <cp:keywords/>
  <cp:lastModifiedBy>Zurys F. Fajardo Rojas</cp:lastModifiedBy>
  <cp:revision>5</cp:revision>
  <cp:lastPrinted>2025-01-13T14:11:00Z</cp:lastPrinted>
  <dcterms:created xsi:type="dcterms:W3CDTF">2025-01-09T20:37:00Z</dcterms:created>
  <dcterms:modified xsi:type="dcterms:W3CDTF">2025-01-15T12:57:00Z</dcterms:modified>
</cp:coreProperties>
</file>