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5E40" w14:textId="77777777" w:rsidR="00AF51F8" w:rsidRPr="005B4D0D" w:rsidRDefault="00AF51F8" w:rsidP="005B4D0D">
      <w:pPr>
        <w:jc w:val="center"/>
        <w:rPr>
          <w:rFonts w:ascii="Book Antiqua" w:hAnsi="Book Antiqua"/>
          <w:bCs/>
          <w:color w:val="000000"/>
          <w:sz w:val="28"/>
          <w:szCs w:val="28"/>
          <w:lang w:val="es-PR"/>
        </w:rPr>
      </w:pPr>
      <w:r w:rsidRPr="005B4D0D">
        <w:rPr>
          <w:rFonts w:ascii="Book Antiqua" w:hAnsi="Book Antiqua"/>
          <w:bCs/>
          <w:color w:val="000000"/>
          <w:sz w:val="28"/>
          <w:szCs w:val="28"/>
          <w:lang w:val="es-PR"/>
        </w:rPr>
        <w:t>GOBIERNO DE PUERTO RICO</w:t>
      </w:r>
    </w:p>
    <w:p w14:paraId="65DB86FA" w14:textId="77777777" w:rsidR="00AF51F8" w:rsidRPr="00893678" w:rsidRDefault="00AF51F8" w:rsidP="005B4D0D">
      <w:pPr>
        <w:jc w:val="center"/>
        <w:rPr>
          <w:rFonts w:ascii="Book Antiqua" w:hAnsi="Book Antiqua"/>
          <w:color w:val="000000"/>
          <w:lang w:val="es-PR"/>
        </w:rPr>
      </w:pPr>
    </w:p>
    <w:p w14:paraId="7DD03A70" w14:textId="77777777" w:rsidR="00AF51F8" w:rsidRPr="00893678" w:rsidRDefault="00AF51F8" w:rsidP="005B4D0D">
      <w:pPr>
        <w:autoSpaceDE w:val="0"/>
        <w:autoSpaceDN w:val="0"/>
        <w:adjustRightInd w:val="0"/>
        <w:rPr>
          <w:rFonts w:ascii="Book Antiqua" w:hAnsi="Book Antiqua"/>
          <w:color w:val="000000"/>
          <w:lang w:val="es-ES"/>
        </w:rPr>
      </w:pPr>
      <w:r w:rsidRPr="00893678">
        <w:rPr>
          <w:rFonts w:ascii="Book Antiqua" w:hAnsi="Book Antiqua"/>
          <w:color w:val="000000"/>
          <w:lang w:val="es-ES"/>
        </w:rPr>
        <w:t>20</w:t>
      </w:r>
      <w:proofErr w:type="spellStart"/>
      <w:r w:rsidRPr="00893678">
        <w:rPr>
          <w:rFonts w:ascii="Book Antiqua" w:hAnsi="Book Antiqua"/>
          <w:color w:val="000000"/>
          <w:position w:val="10"/>
          <w:vertAlign w:val="superscript"/>
          <w:lang w:val="es-ES"/>
        </w:rPr>
        <w:t>ma</w:t>
      </w:r>
      <w:proofErr w:type="spellEnd"/>
      <w:r w:rsidRPr="00893678">
        <w:rPr>
          <w:rFonts w:ascii="Book Antiqua" w:hAnsi="Book Antiqua"/>
          <w:color w:val="000000"/>
          <w:position w:val="10"/>
          <w:vertAlign w:val="superscript"/>
          <w:lang w:val="es-ES"/>
        </w:rPr>
        <w:t xml:space="preserve"> </w:t>
      </w:r>
      <w:r w:rsidRPr="00893678">
        <w:rPr>
          <w:rFonts w:ascii="Book Antiqua" w:hAnsi="Book Antiqua"/>
          <w:color w:val="000000"/>
          <w:lang w:val="es-ES"/>
        </w:rPr>
        <w:t>Asamblea</w:t>
      </w:r>
      <w:r w:rsidRPr="00893678">
        <w:rPr>
          <w:rFonts w:ascii="Book Antiqua" w:hAnsi="Book Antiqua"/>
          <w:color w:val="000000"/>
          <w:lang w:val="es-ES"/>
        </w:rPr>
        <w:tab/>
      </w:r>
      <w:r w:rsidRPr="00893678">
        <w:rPr>
          <w:rFonts w:ascii="Book Antiqua" w:hAnsi="Book Antiqua"/>
          <w:color w:val="000000"/>
          <w:lang w:val="es-ES"/>
        </w:rPr>
        <w:tab/>
      </w:r>
      <w:r w:rsidRPr="00893678">
        <w:rPr>
          <w:rFonts w:ascii="Book Antiqua" w:hAnsi="Book Antiqua"/>
          <w:color w:val="000000"/>
          <w:lang w:val="es-ES"/>
        </w:rPr>
        <w:tab/>
      </w:r>
      <w:r w:rsidRPr="00893678">
        <w:rPr>
          <w:rFonts w:ascii="Book Antiqua" w:hAnsi="Book Antiqua"/>
          <w:color w:val="000000"/>
          <w:lang w:val="es-ES"/>
        </w:rPr>
        <w:tab/>
      </w:r>
      <w:r w:rsidRPr="00893678">
        <w:rPr>
          <w:rFonts w:ascii="Book Antiqua" w:hAnsi="Book Antiqua"/>
          <w:color w:val="000000"/>
          <w:lang w:val="es-ES"/>
        </w:rPr>
        <w:tab/>
      </w:r>
      <w:r w:rsidRPr="00893678">
        <w:rPr>
          <w:rFonts w:ascii="Book Antiqua" w:hAnsi="Book Antiqua"/>
          <w:color w:val="000000"/>
          <w:lang w:val="es-ES"/>
        </w:rPr>
        <w:tab/>
      </w:r>
      <w:r w:rsidRPr="00893678">
        <w:rPr>
          <w:rFonts w:ascii="Book Antiqua" w:hAnsi="Book Antiqua"/>
          <w:color w:val="000000"/>
          <w:lang w:val="es-ES"/>
        </w:rPr>
        <w:tab/>
        <w:t xml:space="preserve">                  1</w:t>
      </w:r>
      <w:r w:rsidRPr="00893678">
        <w:rPr>
          <w:rFonts w:ascii="Book Antiqua" w:hAnsi="Book Antiqua"/>
          <w:color w:val="000000"/>
          <w:vertAlign w:val="superscript"/>
          <w:lang w:val="es-ES"/>
        </w:rPr>
        <w:t>ra.</w:t>
      </w:r>
      <w:r w:rsidRPr="00893678">
        <w:rPr>
          <w:rFonts w:ascii="Book Antiqua" w:hAnsi="Book Antiqua"/>
          <w:color w:val="000000"/>
          <w:position w:val="10"/>
          <w:vertAlign w:val="superscript"/>
          <w:lang w:val="es-ES"/>
        </w:rPr>
        <w:t xml:space="preserve"> </w:t>
      </w:r>
      <w:r w:rsidRPr="00893678">
        <w:rPr>
          <w:rFonts w:ascii="Book Antiqua" w:hAnsi="Book Antiqua"/>
          <w:color w:val="000000"/>
          <w:lang w:val="es-ES"/>
        </w:rPr>
        <w:t xml:space="preserve">Sesión </w:t>
      </w:r>
    </w:p>
    <w:p w14:paraId="385ECB75" w14:textId="77777777" w:rsidR="00AF51F8" w:rsidRPr="00893678" w:rsidRDefault="00AF51F8" w:rsidP="005B4D0D">
      <w:pPr>
        <w:autoSpaceDE w:val="0"/>
        <w:autoSpaceDN w:val="0"/>
        <w:adjustRightInd w:val="0"/>
        <w:rPr>
          <w:rFonts w:ascii="Book Antiqua" w:hAnsi="Book Antiqua"/>
          <w:color w:val="000000"/>
          <w:lang w:val="es-ES"/>
        </w:rPr>
      </w:pPr>
      <w:r w:rsidRPr="00893678">
        <w:rPr>
          <w:rFonts w:ascii="Book Antiqua" w:hAnsi="Book Antiqua"/>
          <w:color w:val="000000"/>
          <w:lang w:val="es-ES"/>
        </w:rPr>
        <w:t xml:space="preserve">         Legislativa</w:t>
      </w:r>
      <w:r w:rsidRPr="00893678">
        <w:rPr>
          <w:rFonts w:ascii="Book Antiqua" w:hAnsi="Book Antiqua"/>
          <w:color w:val="000000"/>
          <w:lang w:val="es-ES"/>
        </w:rPr>
        <w:tab/>
      </w:r>
      <w:r w:rsidRPr="00893678">
        <w:rPr>
          <w:rFonts w:ascii="Book Antiqua" w:hAnsi="Book Antiqua"/>
          <w:color w:val="000000"/>
          <w:lang w:val="es-ES"/>
        </w:rPr>
        <w:tab/>
      </w:r>
      <w:r w:rsidRPr="00893678">
        <w:rPr>
          <w:rFonts w:ascii="Book Antiqua" w:hAnsi="Book Antiqua"/>
          <w:color w:val="000000"/>
          <w:lang w:val="es-ES"/>
        </w:rPr>
        <w:tab/>
      </w:r>
      <w:r w:rsidRPr="00893678">
        <w:rPr>
          <w:rFonts w:ascii="Book Antiqua" w:hAnsi="Book Antiqua"/>
          <w:color w:val="000000"/>
          <w:lang w:val="es-ES"/>
        </w:rPr>
        <w:tab/>
      </w:r>
      <w:r w:rsidRPr="00893678">
        <w:rPr>
          <w:rFonts w:ascii="Book Antiqua" w:hAnsi="Book Antiqua"/>
          <w:color w:val="000000"/>
          <w:lang w:val="es-ES"/>
        </w:rPr>
        <w:tab/>
      </w:r>
      <w:r w:rsidRPr="00893678">
        <w:rPr>
          <w:rFonts w:ascii="Book Antiqua" w:hAnsi="Book Antiqua"/>
          <w:color w:val="000000"/>
          <w:lang w:val="es-ES"/>
        </w:rPr>
        <w:tab/>
      </w:r>
      <w:r w:rsidRPr="00893678">
        <w:rPr>
          <w:rFonts w:ascii="Book Antiqua" w:hAnsi="Book Antiqua"/>
          <w:color w:val="000000"/>
          <w:lang w:val="es-ES"/>
        </w:rPr>
        <w:tab/>
      </w:r>
      <w:r w:rsidRPr="00893678">
        <w:rPr>
          <w:rFonts w:ascii="Book Antiqua" w:hAnsi="Book Antiqua"/>
          <w:color w:val="000000"/>
          <w:lang w:val="es-ES"/>
        </w:rPr>
        <w:tab/>
        <w:t xml:space="preserve">            Ordinaria </w:t>
      </w:r>
    </w:p>
    <w:p w14:paraId="27B00938" w14:textId="77777777" w:rsidR="00AF51F8" w:rsidRPr="00893678" w:rsidRDefault="00AF51F8" w:rsidP="005B4D0D">
      <w:pPr>
        <w:jc w:val="center"/>
        <w:rPr>
          <w:rFonts w:ascii="Book Antiqua" w:hAnsi="Book Antiqua"/>
          <w:b/>
          <w:bCs/>
          <w:color w:val="000000"/>
          <w:sz w:val="28"/>
          <w:szCs w:val="28"/>
          <w:lang w:val="es-PR"/>
        </w:rPr>
      </w:pPr>
    </w:p>
    <w:p w14:paraId="6BD3822C" w14:textId="77777777" w:rsidR="00AF51F8" w:rsidRPr="00893678" w:rsidRDefault="00AF51F8" w:rsidP="005B4D0D">
      <w:pPr>
        <w:jc w:val="center"/>
        <w:rPr>
          <w:rFonts w:ascii="Book Antiqua" w:hAnsi="Book Antiqua"/>
          <w:b/>
          <w:bCs/>
          <w:color w:val="000000"/>
          <w:sz w:val="36"/>
          <w:szCs w:val="36"/>
          <w:lang w:val="es-PR"/>
        </w:rPr>
      </w:pPr>
      <w:r w:rsidRPr="00893678">
        <w:rPr>
          <w:rFonts w:ascii="Book Antiqua" w:hAnsi="Book Antiqua"/>
          <w:b/>
          <w:bCs/>
          <w:color w:val="000000"/>
          <w:sz w:val="36"/>
          <w:szCs w:val="36"/>
          <w:lang w:val="es-PR"/>
        </w:rPr>
        <w:t>CÁMARA DE REPRESENTANTES</w:t>
      </w:r>
    </w:p>
    <w:p w14:paraId="2C35C108" w14:textId="77777777" w:rsidR="00AF51F8" w:rsidRPr="00893678" w:rsidRDefault="00AF51F8" w:rsidP="005B4D0D">
      <w:pPr>
        <w:jc w:val="center"/>
        <w:rPr>
          <w:rFonts w:ascii="Book Antiqua" w:hAnsi="Book Antiqua"/>
          <w:lang w:val="es-PR"/>
        </w:rPr>
      </w:pPr>
    </w:p>
    <w:p w14:paraId="253B0AE0" w14:textId="39891799" w:rsidR="00AF51F8" w:rsidRPr="00893678" w:rsidRDefault="00F35DC0" w:rsidP="005B4D0D">
      <w:pPr>
        <w:jc w:val="center"/>
        <w:rPr>
          <w:rFonts w:ascii="Book Antiqua" w:hAnsi="Book Antiqua"/>
          <w:b/>
          <w:sz w:val="52"/>
          <w:szCs w:val="52"/>
          <w:lang w:val="es-PR"/>
        </w:rPr>
      </w:pPr>
      <w:r w:rsidRPr="00893678">
        <w:rPr>
          <w:rFonts w:ascii="Book Antiqua" w:hAnsi="Book Antiqua"/>
          <w:b/>
          <w:sz w:val="52"/>
          <w:szCs w:val="52"/>
          <w:lang w:val="es-PR"/>
        </w:rPr>
        <w:t>P.</w:t>
      </w:r>
      <w:r w:rsidR="00AF51F8" w:rsidRPr="00893678">
        <w:rPr>
          <w:rFonts w:ascii="Book Antiqua" w:hAnsi="Book Antiqua"/>
          <w:b/>
          <w:sz w:val="52"/>
          <w:szCs w:val="52"/>
          <w:lang w:val="es-PR"/>
        </w:rPr>
        <w:t xml:space="preserve"> de la C. </w:t>
      </w:r>
      <w:r w:rsidR="0001747F">
        <w:rPr>
          <w:rFonts w:ascii="Book Antiqua" w:hAnsi="Book Antiqua"/>
          <w:b/>
          <w:sz w:val="52"/>
          <w:szCs w:val="52"/>
          <w:lang w:val="es-PR"/>
        </w:rPr>
        <w:t>644</w:t>
      </w:r>
    </w:p>
    <w:p w14:paraId="651D0B57" w14:textId="77777777" w:rsidR="00AF51F8" w:rsidRPr="00893678" w:rsidRDefault="00AF51F8" w:rsidP="005B4D0D">
      <w:pPr>
        <w:rPr>
          <w:rFonts w:ascii="Book Antiqua" w:hAnsi="Book Antiqua"/>
          <w:bCs/>
          <w:color w:val="000000"/>
          <w:lang w:val="es-PR"/>
        </w:rPr>
      </w:pPr>
    </w:p>
    <w:p w14:paraId="2648EBE3" w14:textId="385AC397" w:rsidR="00AF51F8" w:rsidRPr="00893678" w:rsidRDefault="003310FC" w:rsidP="005B4D0D">
      <w:pPr>
        <w:tabs>
          <w:tab w:val="center" w:pos="4680"/>
          <w:tab w:val="right" w:pos="9360"/>
        </w:tabs>
        <w:rPr>
          <w:rFonts w:ascii="Book Antiqua" w:hAnsi="Book Antiqua"/>
          <w:color w:val="000000"/>
          <w:lang w:val="es-PR"/>
        </w:rPr>
      </w:pPr>
      <w:r w:rsidRPr="00893678">
        <w:rPr>
          <w:rFonts w:ascii="Book Antiqua" w:hAnsi="Book Antiqua"/>
          <w:bCs/>
          <w:color w:val="000000"/>
          <w:lang w:val="es-PR"/>
        </w:rPr>
        <w:tab/>
      </w:r>
      <w:r w:rsidR="0001747F">
        <w:rPr>
          <w:rFonts w:ascii="Book Antiqua" w:hAnsi="Book Antiqua"/>
          <w:bCs/>
          <w:color w:val="000000"/>
          <w:lang w:val="es-PR"/>
        </w:rPr>
        <w:t>12</w:t>
      </w:r>
      <w:r w:rsidR="00AF51F8" w:rsidRPr="00893678">
        <w:rPr>
          <w:rFonts w:ascii="Book Antiqua" w:hAnsi="Book Antiqua"/>
          <w:bCs/>
          <w:color w:val="000000"/>
          <w:lang w:val="es-PR"/>
        </w:rPr>
        <w:t xml:space="preserve"> DE </w:t>
      </w:r>
      <w:r w:rsidR="00D60520">
        <w:rPr>
          <w:rFonts w:ascii="Book Antiqua" w:hAnsi="Book Antiqua"/>
          <w:bCs/>
          <w:color w:val="000000"/>
          <w:lang w:val="es-PR"/>
        </w:rPr>
        <w:t>MAYO</w:t>
      </w:r>
      <w:r w:rsidR="00AF51F8" w:rsidRPr="00893678">
        <w:rPr>
          <w:rFonts w:ascii="Book Antiqua" w:hAnsi="Book Antiqua"/>
          <w:bCs/>
          <w:color w:val="000000"/>
          <w:lang w:val="es-PR"/>
        </w:rPr>
        <w:t xml:space="preserve"> DE 2025</w:t>
      </w:r>
      <w:r w:rsidRPr="00893678">
        <w:rPr>
          <w:rFonts w:ascii="Book Antiqua" w:hAnsi="Book Antiqua"/>
          <w:bCs/>
          <w:color w:val="000000"/>
          <w:lang w:val="es-PR"/>
        </w:rPr>
        <w:tab/>
      </w:r>
    </w:p>
    <w:p w14:paraId="568E30CA" w14:textId="77777777" w:rsidR="00AF51F8" w:rsidRPr="00893678" w:rsidRDefault="00AF51F8" w:rsidP="005B4D0D">
      <w:pPr>
        <w:jc w:val="center"/>
        <w:rPr>
          <w:rFonts w:ascii="Book Antiqua" w:hAnsi="Book Antiqua"/>
          <w:color w:val="000000"/>
          <w:lang w:val="es-PR"/>
        </w:rPr>
      </w:pPr>
    </w:p>
    <w:p w14:paraId="27F2A09B" w14:textId="161F7026" w:rsidR="00AF51F8" w:rsidRPr="00893678" w:rsidRDefault="00AF51F8" w:rsidP="005B4D0D">
      <w:pPr>
        <w:jc w:val="center"/>
        <w:rPr>
          <w:rFonts w:ascii="Book Antiqua" w:hAnsi="Book Antiqua"/>
          <w:color w:val="000000"/>
          <w:lang w:val="es-PR"/>
        </w:rPr>
      </w:pPr>
      <w:r w:rsidRPr="00893678">
        <w:rPr>
          <w:rFonts w:ascii="Book Antiqua" w:hAnsi="Book Antiqua"/>
          <w:color w:val="000000"/>
          <w:lang w:val="es-PR"/>
        </w:rPr>
        <w:t>Presentad</w:t>
      </w:r>
      <w:r w:rsidR="004B2563">
        <w:rPr>
          <w:rFonts w:ascii="Book Antiqua" w:hAnsi="Book Antiqua"/>
          <w:color w:val="000000"/>
          <w:lang w:val="es-PR"/>
        </w:rPr>
        <w:t>o</w:t>
      </w:r>
      <w:r w:rsidRPr="00893678">
        <w:rPr>
          <w:rFonts w:ascii="Book Antiqua" w:hAnsi="Book Antiqua"/>
          <w:color w:val="000000"/>
          <w:lang w:val="es-PR"/>
        </w:rPr>
        <w:t xml:space="preserve"> por el </w:t>
      </w:r>
      <w:r w:rsidR="005034D5">
        <w:rPr>
          <w:rFonts w:ascii="Book Antiqua" w:hAnsi="Book Antiqua"/>
          <w:color w:val="000000"/>
          <w:lang w:val="es-PR"/>
        </w:rPr>
        <w:t>r</w:t>
      </w:r>
      <w:r w:rsidRPr="00893678">
        <w:rPr>
          <w:rFonts w:ascii="Book Antiqua" w:hAnsi="Book Antiqua"/>
          <w:color w:val="000000"/>
          <w:lang w:val="es-PR"/>
        </w:rPr>
        <w:t xml:space="preserve">epresentante </w:t>
      </w:r>
      <w:proofErr w:type="spellStart"/>
      <w:r w:rsidRPr="00893678">
        <w:rPr>
          <w:rFonts w:ascii="Book Antiqua" w:hAnsi="Book Antiqua"/>
          <w:i/>
          <w:iCs/>
          <w:color w:val="000000"/>
          <w:lang w:val="es-PR"/>
        </w:rPr>
        <w:t>Morey</w:t>
      </w:r>
      <w:proofErr w:type="spellEnd"/>
      <w:r w:rsidRPr="00893678">
        <w:rPr>
          <w:rFonts w:ascii="Book Antiqua" w:hAnsi="Book Antiqua"/>
          <w:i/>
          <w:iCs/>
          <w:color w:val="000000"/>
          <w:lang w:val="es-PR"/>
        </w:rPr>
        <w:t xml:space="preserve"> Noble</w:t>
      </w:r>
    </w:p>
    <w:p w14:paraId="100F4459" w14:textId="77777777" w:rsidR="00AF51F8" w:rsidRPr="00893678" w:rsidRDefault="00AF51F8" w:rsidP="005B4D0D">
      <w:pPr>
        <w:suppressAutoHyphens/>
        <w:rPr>
          <w:rFonts w:ascii="Book Antiqua" w:hAnsi="Book Antiqua" w:cs="Arial"/>
          <w:lang w:val="es-ES_tradnl"/>
        </w:rPr>
      </w:pPr>
    </w:p>
    <w:p w14:paraId="0E684E95" w14:textId="7BF3A198" w:rsidR="00254FC2" w:rsidRPr="00893678" w:rsidRDefault="00254FC2" w:rsidP="005B4D0D">
      <w:pPr>
        <w:suppressAutoHyphens/>
        <w:jc w:val="center"/>
        <w:rPr>
          <w:rFonts w:ascii="Book Antiqua" w:hAnsi="Book Antiqua" w:cs="Arial"/>
          <w:lang w:val="es-ES_tradnl"/>
        </w:rPr>
      </w:pPr>
      <w:r w:rsidRPr="00893678">
        <w:rPr>
          <w:rFonts w:ascii="Book Antiqua" w:hAnsi="Book Antiqua" w:cs="Arial"/>
          <w:lang w:val="es-ES_tradnl"/>
        </w:rPr>
        <w:t>Referid</w:t>
      </w:r>
      <w:r w:rsidR="004B2563">
        <w:rPr>
          <w:rFonts w:ascii="Book Antiqua" w:hAnsi="Book Antiqua" w:cs="Arial"/>
          <w:lang w:val="es-ES_tradnl"/>
        </w:rPr>
        <w:t>o</w:t>
      </w:r>
      <w:r w:rsidRPr="00893678">
        <w:rPr>
          <w:rFonts w:ascii="Book Antiqua" w:hAnsi="Book Antiqua" w:cs="Arial"/>
          <w:lang w:val="es-ES_tradnl"/>
        </w:rPr>
        <w:t xml:space="preserve"> a </w:t>
      </w:r>
      <w:r w:rsidR="009C52F0">
        <w:rPr>
          <w:rFonts w:ascii="Book Antiqua" w:hAnsi="Book Antiqua" w:cs="Arial"/>
          <w:lang w:val="es-ES_tradnl"/>
        </w:rPr>
        <w:t xml:space="preserve">la Comisión de Gobierno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435330" w14:textId="77777777" w:rsidR="007F7F86" w:rsidRPr="00893678" w:rsidRDefault="007F7F86" w:rsidP="005B4D0D">
      <w:pPr>
        <w:jc w:val="center"/>
        <w:rPr>
          <w:rFonts w:ascii="Book Antiqua" w:hAnsi="Book Antiqua" w:cs="Arial"/>
          <w:lang w:val="es-ES_tradnl"/>
        </w:rPr>
      </w:pPr>
    </w:p>
    <w:p w14:paraId="2CDB1C40" w14:textId="4F55FBA6" w:rsidR="007F7F86" w:rsidRPr="00893678" w:rsidRDefault="003656C6" w:rsidP="005B4D0D">
      <w:pPr>
        <w:pStyle w:val="Ttulo1"/>
        <w:spacing w:before="0" w:after="0"/>
        <w:jc w:val="center"/>
        <w:rPr>
          <w:rFonts w:ascii="Book Antiqua" w:hAnsi="Book Antiqua"/>
          <w:sz w:val="28"/>
          <w:lang w:val="es-ES_tradnl"/>
        </w:rPr>
      </w:pPr>
      <w:r w:rsidRPr="00893678">
        <w:rPr>
          <w:rFonts w:ascii="Book Antiqua" w:hAnsi="Book Antiqua"/>
          <w:sz w:val="28"/>
          <w:lang w:val="es-ES_tradnl"/>
        </w:rPr>
        <w:t>LEY</w:t>
      </w:r>
    </w:p>
    <w:p w14:paraId="6CD7857C" w14:textId="77777777" w:rsidR="007F7F86" w:rsidRPr="00893678" w:rsidRDefault="007F7F86" w:rsidP="005B4D0D">
      <w:pPr>
        <w:jc w:val="center"/>
        <w:rPr>
          <w:rFonts w:ascii="Book Antiqua" w:hAnsi="Book Antiqua"/>
          <w:lang w:val="es-ES_tradnl"/>
        </w:rPr>
      </w:pPr>
    </w:p>
    <w:p w14:paraId="2AF5200E" w14:textId="2194FFF2" w:rsidR="00CF0872" w:rsidRDefault="00CF0872" w:rsidP="005B4D0D">
      <w:pPr>
        <w:pStyle w:val="Bodytext20"/>
        <w:shd w:val="clear" w:color="auto" w:fill="auto"/>
        <w:spacing w:line="240" w:lineRule="auto"/>
        <w:ind w:left="720" w:right="720" w:hanging="380"/>
        <w:jc w:val="both"/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</w:pPr>
      <w:r w:rsidRPr="0089367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Para crear la "Ley para Facultar el Establecimiento de Aranceles en los Procedimientos Administrativos del Gobierno de Puerto Rico",</w:t>
      </w:r>
      <w:r w:rsidR="00D60520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para</w:t>
      </w:r>
      <w:r w:rsidRPr="0089367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establecer el cobro de aranceles en los procedimientos adjudicativos ante agencias administrativas del Gobierno de Puerto Rico bajo la Ley 38-2017, conocida como "Ley de Procedimiento Administrativo Uniforme del Gobierno de Puerto Rico"; disponer sobre el reembolso del arancel pagado por la parte querellante cuando la decisión administrativa le sea favorable; incorporar medidas para desalentar querellas o pleitos frívolos; sufragar los gastos administrativos asociados a dichos procedimientos; establecer exenciones provisionales del pago de arancel; y para otros fines relacionados.</w:t>
      </w:r>
    </w:p>
    <w:p w14:paraId="472829FE" w14:textId="77777777" w:rsidR="005B4D0D" w:rsidRPr="00893678" w:rsidRDefault="005B4D0D" w:rsidP="005B4D0D">
      <w:pPr>
        <w:pStyle w:val="Bodytext20"/>
        <w:shd w:val="clear" w:color="auto" w:fill="auto"/>
        <w:spacing w:line="240" w:lineRule="auto"/>
        <w:ind w:left="720" w:right="720" w:hanging="380"/>
        <w:jc w:val="both"/>
        <w:rPr>
          <w:rFonts w:ascii="Book Antiqua" w:hAnsi="Book Antiqua"/>
          <w:sz w:val="24"/>
          <w:szCs w:val="24"/>
          <w:lang w:val="es-PR"/>
        </w:rPr>
      </w:pPr>
    </w:p>
    <w:p w14:paraId="4E96392D" w14:textId="3F6C26B5" w:rsidR="001E3AE5" w:rsidRPr="005B4D0D" w:rsidRDefault="00F35DC0" w:rsidP="005B4D0D">
      <w:pPr>
        <w:jc w:val="center"/>
        <w:rPr>
          <w:rFonts w:ascii="Book Antiqua" w:hAnsi="Book Antiqua"/>
          <w:lang w:val="es-PR"/>
        </w:rPr>
      </w:pPr>
      <w:r w:rsidRPr="005B4D0D">
        <w:rPr>
          <w:rFonts w:ascii="Book Antiqua" w:hAnsi="Book Antiqua"/>
          <w:lang w:val="es-PR"/>
        </w:rPr>
        <w:t>EXPOSICIÓN DE MOTIVOS</w:t>
      </w:r>
    </w:p>
    <w:p w14:paraId="57F108F3" w14:textId="77777777" w:rsidR="001E3AE5" w:rsidRPr="00893678" w:rsidRDefault="001E3AE5" w:rsidP="005B4D0D">
      <w:pPr>
        <w:jc w:val="both"/>
        <w:rPr>
          <w:rFonts w:ascii="Book Antiqua" w:hAnsi="Book Antiqua"/>
          <w:lang w:val="es-PR"/>
        </w:rPr>
      </w:pPr>
    </w:p>
    <w:p w14:paraId="43526D34" w14:textId="29D26D39" w:rsidR="00CF0872" w:rsidRPr="00E452B8" w:rsidRDefault="00CF0872" w:rsidP="005B4D0D">
      <w:pPr>
        <w:pStyle w:val="Bodytext20"/>
        <w:shd w:val="clear" w:color="auto" w:fill="auto"/>
        <w:spacing w:line="240" w:lineRule="auto"/>
        <w:ind w:firstLine="38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La Ley 38-2017, según enmendada, conocida por </w:t>
      </w:r>
      <w:r w:rsidR="00E452B8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“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Ley de Procedimiento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Administrativo Uniforme del Gobierno de Puerto Rico</w:t>
      </w:r>
      <w:r w:rsidR="00E452B8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”</w:t>
      </w:r>
      <w:r w:rsidR="00E452B8" w:rsidRPr="00E452B8">
        <w:rPr>
          <w:rStyle w:val="Refdenotaalpie"/>
          <w:rFonts w:ascii="Book Antiqua" w:hAnsi="Book Antiqua"/>
          <w:color w:val="000000"/>
          <w:sz w:val="24"/>
          <w:szCs w:val="24"/>
          <w:shd w:val="clear" w:color="auto" w:fill="FFFFFF"/>
          <w:lang w:val="es-PR" w:eastAsia="es-ES_tradnl"/>
        </w:rPr>
        <w:footnoteReference w:id="1"/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regula los procesos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administrativos en las agencias gubernamentales, garantizando procedimientos ágiles,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eficientes y justos. Sin embargo, los procedimientos adjudicativos implican gastos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operacionales significativos que actualmente son sufragados exclusivamente por fondos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públicos. Esto genera una carga económica considerable para las agencias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gubernamentales y afecta la capacidad del Estado para ofrecer servicios eficientes.</w:t>
      </w:r>
    </w:p>
    <w:p w14:paraId="4C34338A" w14:textId="596D18CE" w:rsidR="00CF0872" w:rsidRPr="00E452B8" w:rsidRDefault="00CF0872" w:rsidP="005B4D0D">
      <w:pPr>
        <w:pStyle w:val="Bodytext20"/>
        <w:shd w:val="clear" w:color="auto" w:fill="auto"/>
        <w:spacing w:line="240" w:lineRule="auto"/>
        <w:ind w:firstLine="380"/>
        <w:jc w:val="both"/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lastRenderedPageBreak/>
        <w:t>Por otro lado, nuestra jurisdicción no se encuentra exenta de la presentación de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querellas frívolas o sin fundamento real por parte de personas que, sabiendo que sus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reclamaciones no proceden, utilizan la maquinaria del Estado para adelantar intereses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personales que contravienen los fines de los procedimientos administrativos. Estas</w:t>
      </w:r>
      <w:r w:rsidR="00893678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querellas no solo generan gastos innecesarios al erario, sino que también congestionan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los procesos administrativos y retrasan injustificadamente la atención de reclamaciones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legítimas. En el ámbito judicial, las Reglas de Procedimiento Civil de Puerto Rico incluyen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disposiciones para sancionar demandas frívolas o temerarias mediante la imposición de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costas y honorarios de abogado.</w:t>
      </w:r>
    </w:p>
    <w:p w14:paraId="0D0DCB08" w14:textId="77777777" w:rsidR="00893678" w:rsidRPr="00E452B8" w:rsidRDefault="00893678" w:rsidP="005B4D0D">
      <w:pPr>
        <w:pStyle w:val="Bodytext20"/>
        <w:shd w:val="clear" w:color="auto" w:fill="auto"/>
        <w:spacing w:line="240" w:lineRule="auto"/>
        <w:ind w:firstLine="380"/>
        <w:jc w:val="both"/>
        <w:rPr>
          <w:rFonts w:ascii="Book Antiqua" w:hAnsi="Book Antiqua"/>
          <w:sz w:val="24"/>
          <w:szCs w:val="24"/>
          <w:lang w:val="es-PR"/>
        </w:rPr>
      </w:pPr>
    </w:p>
    <w:p w14:paraId="09AA1233" w14:textId="77777777" w:rsidR="00CF0872" w:rsidRDefault="00CF0872" w:rsidP="005B4D0D">
      <w:pPr>
        <w:pStyle w:val="Bodytext20"/>
        <w:shd w:val="clear" w:color="auto" w:fill="auto"/>
        <w:spacing w:line="240" w:lineRule="auto"/>
        <w:ind w:firstLine="380"/>
        <w:jc w:val="both"/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Con el fin de promover un uso responsable de los procedimientos adjudicativos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administrativos, esta Ley establece un sistema uniforme de aranceles obligatorios al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momento de presentar una querella o petición ante una agencia administrativa. Además,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dispone que, si la parte querellante prevalece en el procedimiento adjudicativo, el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querellado deberá rembolsarle la cuantía pagada por concepto de dicho arancel. De esta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manera, el querellante con una reclamación legítima ante una agencia de gobierno, no se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verá afectado con la implantación de los aranceles dispuestos en esta Ley. Estas medidas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tienen como objetivo sufragar parcialmente los gastos operacionales asociados a los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procedimientos administrativos y desalentar prácticas abusivas que afectan la eficiencia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del Gobierno.</w:t>
      </w:r>
    </w:p>
    <w:p w14:paraId="340F3A6D" w14:textId="77777777" w:rsidR="005B4D0D" w:rsidRPr="00E452B8" w:rsidRDefault="005B4D0D" w:rsidP="005B4D0D">
      <w:pPr>
        <w:pStyle w:val="Bodytext20"/>
        <w:shd w:val="clear" w:color="auto" w:fill="auto"/>
        <w:spacing w:line="240" w:lineRule="auto"/>
        <w:ind w:firstLine="380"/>
        <w:jc w:val="both"/>
        <w:rPr>
          <w:rFonts w:ascii="Book Antiqua" w:hAnsi="Book Antiqua"/>
          <w:sz w:val="24"/>
          <w:szCs w:val="24"/>
          <w:lang w:val="es-PR"/>
        </w:rPr>
      </w:pPr>
    </w:p>
    <w:p w14:paraId="5C88D291" w14:textId="480161EE" w:rsidR="00CF0872" w:rsidRDefault="00CF0872" w:rsidP="005B4D0D">
      <w:pPr>
        <w:pStyle w:val="Bodytext20"/>
        <w:shd w:val="clear" w:color="auto" w:fill="auto"/>
        <w:spacing w:line="240" w:lineRule="auto"/>
        <w:ind w:firstLine="380"/>
        <w:jc w:val="both"/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De otra parte, esta Ley también contempla excepciones al cobro de aranceles en la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presentación de reclamaciones ante agencias administrativas en determinadas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circunstancias, con el fin de garantizar el acceso a la justicia en el ámbito administrativo.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Reconociendo que el acceso a la justicia no debe estar condicionado exclusivamente a la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capacidad económica de las partes, esta legislación incorpora un mecanismo de exención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provisional del pago de arancel que persigue el propósito de balancear varios intereses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fundamentales: la protección del erario, la eficiencia de los procesos administrativos, y el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derecho de toda persona a la accesibilidad de presentar reclamaciones legítimas. Este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mecanismo de exención provisional permite que una persona reclamante, al momento de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 xml:space="preserve">presentar su reclamación, solicite una </w:t>
      </w:r>
      <w:r w:rsidR="00893678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exención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del pago de aranceles por indigencia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económica. Esta exención opera de forma temporera y condicional, permitiendo que el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procedimiento continúe sin interrupciones mientras se adjudican los méritos de la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controversia. La persona que solicite dicha exención deberá probar fehacientemente su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incapacidad económica, conforme a la reglamentación que se promulgue conforme a esta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Ley. Culminado el proceso adjudicativo administrativo, si el querellante no prevaleció en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su reclamación, deberá pagar a la agencia el arancel correspondiente. De prevalecer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sustancialmente el querellante indigente, entonces el querellado perdidoso pagará el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arancel directamente a la agencia. De este modo, se evita desincentivar a personas con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reclamos válidos que, por razones económicas, pudieran verse impedidas de acudir a los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foros administrativos.</w:t>
      </w:r>
    </w:p>
    <w:p w14:paraId="179F30AB" w14:textId="77777777" w:rsidR="00962012" w:rsidRDefault="00962012" w:rsidP="005B4D0D">
      <w:pPr>
        <w:pStyle w:val="Bodytext20"/>
        <w:shd w:val="clear" w:color="auto" w:fill="auto"/>
        <w:spacing w:line="240" w:lineRule="auto"/>
        <w:ind w:firstLine="380"/>
        <w:jc w:val="both"/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</w:pPr>
    </w:p>
    <w:p w14:paraId="22088D9A" w14:textId="77777777" w:rsidR="005B4D0D" w:rsidRPr="00E452B8" w:rsidRDefault="005B4D0D" w:rsidP="005B4D0D">
      <w:pPr>
        <w:pStyle w:val="Bodytext20"/>
        <w:shd w:val="clear" w:color="auto" w:fill="auto"/>
        <w:spacing w:line="240" w:lineRule="auto"/>
        <w:ind w:firstLine="380"/>
        <w:jc w:val="both"/>
        <w:rPr>
          <w:rFonts w:ascii="Book Antiqua" w:hAnsi="Book Antiqua"/>
          <w:sz w:val="24"/>
          <w:szCs w:val="24"/>
          <w:lang w:val="es-PR"/>
        </w:rPr>
      </w:pPr>
    </w:p>
    <w:p w14:paraId="0802ECAE" w14:textId="77777777" w:rsidR="00CF0872" w:rsidRPr="00E452B8" w:rsidRDefault="00CF0872" w:rsidP="005B4D0D">
      <w:pPr>
        <w:pStyle w:val="Bodytext20"/>
        <w:shd w:val="clear" w:color="auto" w:fill="auto"/>
        <w:spacing w:line="240" w:lineRule="auto"/>
        <w:ind w:firstLine="380"/>
        <w:jc w:val="both"/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lastRenderedPageBreak/>
        <w:t>Varias jurisdicciones permiten la imposición de aranceles con el fin de garantizar la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eficiencia gubernamental. En los Estados Unidos continentales, específicamente en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 xml:space="preserve">Minnesota, quien reclame una violación al </w:t>
      </w:r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 xml:space="preserve">Minnesota </w:t>
      </w:r>
      <w:proofErr w:type="spellStart"/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>Government</w:t>
      </w:r>
      <w:proofErr w:type="spellEnd"/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Data </w:t>
      </w:r>
      <w:proofErr w:type="spellStart"/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>Practices</w:t>
      </w:r>
      <w:proofErr w:type="spellEnd"/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proofErr w:type="spellStart"/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>Act</w:t>
      </w:r>
      <w:proofErr w:type="spellEnd"/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ante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 xml:space="preserve">el </w:t>
      </w:r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 xml:space="preserve">Office </w:t>
      </w:r>
      <w:proofErr w:type="spellStart"/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>of</w:t>
      </w:r>
      <w:proofErr w:type="spellEnd"/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Administrative </w:t>
      </w:r>
      <w:proofErr w:type="spellStart"/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>Hearings</w:t>
      </w:r>
      <w:proofErr w:type="spellEnd"/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>,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deberá acompañar la presentación de su recurso con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el respectivo arancel. De prevalecer sustancialmente el promovente del recurso, la oficina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le reembolsará el costo de presentación del recurso.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vertAlign w:val="superscript"/>
          <w:lang w:eastAsia="es-ES_tradnl"/>
        </w:rPr>
        <w:footnoteReference w:id="2"/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Asimismo, en Texas se imponen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 xml:space="preserve">aranceles a los procedimientos administrativos bajo el </w:t>
      </w:r>
      <w:proofErr w:type="spellStart"/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>Occupations</w:t>
      </w:r>
      <w:proofErr w:type="spellEnd"/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proofErr w:type="spellStart"/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>Code</w:t>
      </w:r>
      <w:proofErr w:type="spellEnd"/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que conlleven el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señalamiento de una vista y, de prevalecer el promovente, la parte promovida deberá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reembolsar el dinero a dicha parte promovente.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vertAlign w:val="superscript"/>
          <w:lang w:eastAsia="es-ES_tradnl"/>
        </w:rPr>
        <w:footnoteReference w:id="3"/>
      </w:r>
    </w:p>
    <w:p w14:paraId="32ED27B6" w14:textId="77777777" w:rsidR="00CF0872" w:rsidRPr="00893678" w:rsidRDefault="00CF0872" w:rsidP="00CF0872">
      <w:pPr>
        <w:pStyle w:val="Bodytext20"/>
        <w:shd w:val="clear" w:color="auto" w:fill="auto"/>
        <w:spacing w:after="44" w:line="288" w:lineRule="exact"/>
        <w:ind w:firstLine="380"/>
        <w:jc w:val="both"/>
        <w:rPr>
          <w:rFonts w:ascii="Book Antiqua" w:hAnsi="Book Antiqua"/>
          <w:lang w:val="es-PR"/>
        </w:rPr>
      </w:pPr>
    </w:p>
    <w:p w14:paraId="682E750C" w14:textId="5985980D" w:rsidR="007F7F86" w:rsidRPr="00893678" w:rsidRDefault="00962012" w:rsidP="005B4D0D">
      <w:pPr>
        <w:spacing w:line="480" w:lineRule="auto"/>
        <w:rPr>
          <w:rFonts w:ascii="Book Antiqua" w:hAnsi="Book Antiqua"/>
          <w:i/>
          <w:szCs w:val="24"/>
          <w:lang w:val="es-ES_tradnl"/>
        </w:rPr>
      </w:pPr>
      <w:r>
        <w:rPr>
          <w:rFonts w:ascii="Book Antiqua" w:hAnsi="Book Antiqua"/>
          <w:i/>
          <w:szCs w:val="24"/>
          <w:lang w:val="es-ES_tradnl"/>
        </w:rPr>
        <w:t>DECRÉTASE</w:t>
      </w:r>
      <w:r w:rsidR="007F7F86" w:rsidRPr="00893678">
        <w:rPr>
          <w:rFonts w:ascii="Book Antiqua" w:hAnsi="Book Antiqua"/>
          <w:i/>
          <w:szCs w:val="24"/>
          <w:lang w:val="es-ES_tradnl"/>
        </w:rPr>
        <w:t xml:space="preserve"> POR LA ASAMBLEA L</w:t>
      </w:r>
      <w:r w:rsidR="00C4200D" w:rsidRPr="00893678">
        <w:rPr>
          <w:rFonts w:ascii="Book Antiqua" w:hAnsi="Book Antiqua"/>
          <w:i/>
          <w:szCs w:val="24"/>
          <w:lang w:val="es-ES_tradnl"/>
        </w:rPr>
        <w:t>E</w:t>
      </w:r>
      <w:r w:rsidR="007F7F86" w:rsidRPr="00893678">
        <w:rPr>
          <w:rFonts w:ascii="Book Antiqua" w:hAnsi="Book Antiqua"/>
          <w:i/>
          <w:szCs w:val="24"/>
          <w:lang w:val="es-ES_tradnl"/>
        </w:rPr>
        <w:t>GISLATIVA DE PUERTO RICO:</w:t>
      </w:r>
    </w:p>
    <w:p w14:paraId="594D3848" w14:textId="77777777" w:rsidR="00B72E35" w:rsidRPr="00893678" w:rsidRDefault="00B72E35" w:rsidP="005B4D0D">
      <w:pPr>
        <w:spacing w:line="480" w:lineRule="auto"/>
        <w:jc w:val="both"/>
        <w:rPr>
          <w:rFonts w:ascii="Book Antiqua" w:hAnsi="Book Antiqua"/>
          <w:szCs w:val="24"/>
          <w:lang w:val="es-ES_tradnl"/>
        </w:rPr>
        <w:sectPr w:rsidR="00B72E35" w:rsidRPr="00893678" w:rsidSect="004B2563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08B6B3C" w14:textId="77777777" w:rsidR="00CF0872" w:rsidRPr="00E452B8" w:rsidRDefault="00CF0872" w:rsidP="005B4D0D">
      <w:pPr>
        <w:pStyle w:val="Bodytext20"/>
        <w:shd w:val="clear" w:color="auto" w:fill="auto"/>
        <w:spacing w:line="480" w:lineRule="auto"/>
        <w:ind w:firstLine="36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Sección 1.- Título</w:t>
      </w:r>
    </w:p>
    <w:p w14:paraId="4F9D83FC" w14:textId="5137C2AF" w:rsidR="00CF0872" w:rsidRPr="00E452B8" w:rsidRDefault="00CF0872" w:rsidP="005B4D0D">
      <w:pPr>
        <w:pStyle w:val="Bodytext20"/>
        <w:shd w:val="clear" w:color="auto" w:fill="auto"/>
        <w:spacing w:line="48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Esta Ley se conocerá como " Ley para Facultar el Establecimiento de Aranceles en los</w:t>
      </w:r>
      <w:r w:rsid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Procedimientos Administrativos del Gobierno de Puerto Rico".</w:t>
      </w:r>
    </w:p>
    <w:p w14:paraId="68DD344F" w14:textId="574B5EE8" w:rsidR="00CF0872" w:rsidRPr="00E452B8" w:rsidRDefault="00CF0872" w:rsidP="005B4D0D">
      <w:pPr>
        <w:pStyle w:val="Bodytext20"/>
        <w:shd w:val="clear" w:color="auto" w:fill="auto"/>
        <w:spacing w:line="480" w:lineRule="auto"/>
        <w:ind w:firstLine="36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Sección </w:t>
      </w:r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>2-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Definiciones</w:t>
      </w:r>
    </w:p>
    <w:p w14:paraId="092CABC5" w14:textId="4208004F" w:rsidR="00CF0872" w:rsidRPr="00E452B8" w:rsidRDefault="00CF0872" w:rsidP="005B4D0D">
      <w:pPr>
        <w:pStyle w:val="Bodytext20"/>
        <w:shd w:val="clear" w:color="auto" w:fill="auto"/>
        <w:spacing w:line="480" w:lineRule="auto"/>
        <w:ind w:firstLine="36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Para fines de esta Ley, las siguientes palabras tendrán el significado que se establece:</w:t>
      </w:r>
    </w:p>
    <w:p w14:paraId="11C65BB7" w14:textId="2D80E945" w:rsidR="00CF0872" w:rsidRPr="00E452B8" w:rsidRDefault="00CF0872" w:rsidP="005B4D0D">
      <w:pPr>
        <w:pStyle w:val="Bodytext20"/>
        <w:numPr>
          <w:ilvl w:val="0"/>
          <w:numId w:val="8"/>
        </w:numPr>
        <w:shd w:val="clear" w:color="auto" w:fill="auto"/>
        <w:spacing w:line="480" w:lineRule="auto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"Arancel" significa la cantidad monetaria que deberá pagar la parte</w:t>
      </w:r>
      <w:r w:rsid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promovente al</w:t>
      </w:r>
      <w:r w:rsid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momento de radicar una querella, solicitud o recurso ante una agencia administrativa,</w:t>
      </w:r>
      <w:r w:rsid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para que ésta emita adjudicación en alguna controversia.</w:t>
      </w:r>
      <w:r w:rsidR="00B02E96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</w:p>
    <w:p w14:paraId="01B94956" w14:textId="6B3A80D7" w:rsidR="00CF0872" w:rsidRPr="00E452B8" w:rsidRDefault="00CF0872" w:rsidP="005B4D0D">
      <w:pPr>
        <w:pStyle w:val="Bodytext20"/>
        <w:numPr>
          <w:ilvl w:val="0"/>
          <w:numId w:val="8"/>
        </w:numPr>
        <w:shd w:val="clear" w:color="auto" w:fill="auto"/>
        <w:spacing w:line="480" w:lineRule="auto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"Prevalecer sustancialmente" significa haber obtenido un remedio mediante una</w:t>
      </w:r>
      <w:r w:rsid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resolución u orden administrativa que el reclamante no hubiese podido obtener sin haber</w:t>
      </w:r>
      <w:r w:rsid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inducido a una agencia administrativa mediante una</w:t>
      </w:r>
      <w:r w:rsid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reclamación, querella, solicitud o</w:t>
      </w:r>
      <w:r w:rsid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recurso administrativo para pronunciarse al respecto.</w:t>
      </w:r>
    </w:p>
    <w:p w14:paraId="3C3F1127" w14:textId="06A677A2" w:rsidR="00CF0872" w:rsidRPr="00E452B8" w:rsidRDefault="00CF0872" w:rsidP="005B4D0D">
      <w:pPr>
        <w:pStyle w:val="Bodytext20"/>
        <w:numPr>
          <w:ilvl w:val="0"/>
          <w:numId w:val="8"/>
        </w:numPr>
        <w:shd w:val="clear" w:color="auto" w:fill="auto"/>
        <w:spacing w:line="480" w:lineRule="auto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lastRenderedPageBreak/>
        <w:t>"Promovente" significa toda persona natural o jurídica que presente una querella,</w:t>
      </w:r>
      <w:r w:rsid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solicitud o recurso que promueva una acción que conlleve una adjudicación formal por</w:t>
      </w:r>
      <w:r w:rsid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parte de una agencia.</w:t>
      </w:r>
    </w:p>
    <w:p w14:paraId="5A81E5C0" w14:textId="228ED135" w:rsidR="00CF0872" w:rsidRPr="00E452B8" w:rsidRDefault="00CF0872" w:rsidP="005B4D0D">
      <w:pPr>
        <w:pStyle w:val="Bodytext20"/>
        <w:numPr>
          <w:ilvl w:val="0"/>
          <w:numId w:val="8"/>
        </w:numPr>
        <w:shd w:val="clear" w:color="auto" w:fill="auto"/>
        <w:spacing w:line="480" w:lineRule="auto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"Reclamación frívola" significa toda reclamación que carece manifiestamente de</w:t>
      </w:r>
      <w:r w:rsid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fundamento legal o probatorio suficiente y que se presente con el propósito de causar</w:t>
      </w:r>
      <w:r w:rsid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dilación, entorpecer los procesos administrativos y/o perjudicar injustificadamente a otra</w:t>
      </w:r>
      <w:r w:rsidR="00E452B8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parte.</w:t>
      </w:r>
    </w:p>
    <w:p w14:paraId="4457ECC3" w14:textId="77777777" w:rsidR="00CF0872" w:rsidRPr="00E452B8" w:rsidRDefault="00CF0872" w:rsidP="005B4D0D">
      <w:pPr>
        <w:pStyle w:val="Bodytext20"/>
        <w:shd w:val="clear" w:color="auto" w:fill="auto"/>
        <w:spacing w:line="480" w:lineRule="auto"/>
        <w:ind w:firstLine="36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Sección 3.- Imposición de Aranceles</w:t>
      </w:r>
    </w:p>
    <w:p w14:paraId="7C22D1E6" w14:textId="77777777" w:rsidR="00CF0872" w:rsidRPr="00E452B8" w:rsidRDefault="00CF0872" w:rsidP="005B4D0D">
      <w:pPr>
        <w:pStyle w:val="Bodytext20"/>
        <w:shd w:val="clear" w:color="auto" w:fill="auto"/>
        <w:spacing w:line="48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Se establece un sistema uniforme para el cobro obligatorio de aranceles por la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radicación inicial de querella, solicitud o recurso adjudicativo ante cualquier agencia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administrativa, regulados por la Ley 38-2017, según enmendada, conocida por "Ley de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Procedimiento Administrativo Uniforme del Gobierno de Puerto Rico".</w:t>
      </w:r>
    </w:p>
    <w:p w14:paraId="5EDB5552" w14:textId="4F29C0E7" w:rsidR="00CF0872" w:rsidRPr="00E452B8" w:rsidRDefault="00CF0872" w:rsidP="005B4D0D">
      <w:pPr>
        <w:pStyle w:val="Bodytext20"/>
        <w:shd w:val="clear" w:color="auto" w:fill="auto"/>
        <w:spacing w:line="48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El Departamento de Estado de Puerto Rico</w:t>
      </w:r>
      <w:r w:rsidR="00893678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,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y la Oficina de Gerencia y Presupuesto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(OGP)</w:t>
      </w:r>
      <w:r w:rsidR="00893678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,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adoptarán conjuntamente un reglamento uniforme que establecerá claramente las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tarifas aplicables según el tipo, naturaleza y complejidad del procedimiento adjudicativo,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así como los criterios para evaluar la capacidad económica del reclamante en casos de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</w:r>
      <w:r w:rsidR="00B02E96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insolvencia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económica que ameriten una exención temporera del pago del arancel.</w:t>
      </w:r>
    </w:p>
    <w:p w14:paraId="1F6512DE" w14:textId="77777777" w:rsidR="00CF0872" w:rsidRPr="00E452B8" w:rsidRDefault="00CF0872" w:rsidP="005B4D0D">
      <w:pPr>
        <w:pStyle w:val="Bodytext20"/>
        <w:shd w:val="clear" w:color="auto" w:fill="auto"/>
        <w:spacing w:line="480" w:lineRule="auto"/>
        <w:ind w:firstLine="36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Sección 4.- Reembolso del Arancel por el querellado perdidoso</w:t>
      </w:r>
    </w:p>
    <w:p w14:paraId="4B31F00E" w14:textId="77777777" w:rsidR="00893678" w:rsidRPr="00E452B8" w:rsidRDefault="00CF0872" w:rsidP="005B4D0D">
      <w:pPr>
        <w:pStyle w:val="Bodytext20"/>
        <w:shd w:val="clear" w:color="auto" w:fill="auto"/>
        <w:spacing w:line="48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Si al concluir el procedimiento adjudicativo administrativo se determina que el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promovente prevaleció sustancialmente en su reclamación, la parte querellada deberá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reembolsar a la parte querellante el monto total pagado en concepto del arancel requerido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por esta Ley.</w:t>
      </w:r>
    </w:p>
    <w:p w14:paraId="01F1A384" w14:textId="4D0B726F" w:rsidR="00CF0872" w:rsidRPr="00E452B8" w:rsidRDefault="00CF0872" w:rsidP="005B4D0D">
      <w:pPr>
        <w:pStyle w:val="Bodytext20"/>
        <w:shd w:val="clear" w:color="auto" w:fill="auto"/>
        <w:spacing w:line="48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lastRenderedPageBreak/>
        <w:t>La agencia administrativa incluirá expresamente dicha determinación en su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br/>
        <w:t>resolución final o decisión administrativa.</w:t>
      </w:r>
    </w:p>
    <w:p w14:paraId="2E1AA146" w14:textId="77777777" w:rsidR="00CF0872" w:rsidRPr="00E452B8" w:rsidRDefault="00CF0872" w:rsidP="005B4D0D">
      <w:pPr>
        <w:pStyle w:val="Bodytext20"/>
        <w:shd w:val="clear" w:color="auto" w:fill="auto"/>
        <w:spacing w:line="480" w:lineRule="auto"/>
        <w:ind w:firstLine="36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Sección 5.- Excepciones</w:t>
      </w:r>
    </w:p>
    <w:p w14:paraId="7CAC73B0" w14:textId="77777777" w:rsidR="00893678" w:rsidRPr="00E452B8" w:rsidRDefault="00CF0872" w:rsidP="005B4D0D">
      <w:pPr>
        <w:pStyle w:val="Bodytext20"/>
        <w:shd w:val="clear" w:color="auto" w:fill="auto"/>
        <w:spacing w:line="48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Quedarán exentos de la imposición de aranceles bajo esta Ley:</w:t>
      </w:r>
    </w:p>
    <w:p w14:paraId="0F4BBC66" w14:textId="77777777" w:rsidR="00893678" w:rsidRPr="00E452B8" w:rsidRDefault="00CF0872" w:rsidP="005B4D0D">
      <w:pPr>
        <w:pStyle w:val="Bodytext20"/>
        <w:numPr>
          <w:ilvl w:val="0"/>
          <w:numId w:val="9"/>
        </w:numPr>
        <w:shd w:val="clear" w:color="auto" w:fill="auto"/>
        <w:spacing w:line="480" w:lineRule="auto"/>
        <w:jc w:val="both"/>
        <w:rPr>
          <w:rStyle w:val="Bodytext2"/>
          <w:rFonts w:ascii="Book Antiqua" w:hAnsi="Book Antiqua"/>
          <w:sz w:val="24"/>
          <w:szCs w:val="24"/>
          <w:shd w:val="clear" w:color="auto" w:fill="auto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Procedimientos relacionados con asuntos laborales o reclamaciones salariales. </w:t>
      </w:r>
    </w:p>
    <w:p w14:paraId="0DF19D7D" w14:textId="77777777" w:rsidR="00893678" w:rsidRPr="00E452B8" w:rsidRDefault="00CF0872" w:rsidP="005B4D0D">
      <w:pPr>
        <w:pStyle w:val="Bodytext20"/>
        <w:numPr>
          <w:ilvl w:val="0"/>
          <w:numId w:val="9"/>
        </w:numPr>
        <w:shd w:val="clear" w:color="auto" w:fill="auto"/>
        <w:spacing w:line="480" w:lineRule="auto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Procedimientos relacionados con menores o personas incapacitadas.</w:t>
      </w:r>
    </w:p>
    <w:p w14:paraId="62920B96" w14:textId="3C4C8A50" w:rsidR="00893678" w:rsidRPr="00B02E96" w:rsidRDefault="00CF0872" w:rsidP="005B4D0D">
      <w:pPr>
        <w:pStyle w:val="Bodytext20"/>
        <w:numPr>
          <w:ilvl w:val="0"/>
          <w:numId w:val="9"/>
        </w:numPr>
        <w:shd w:val="clear" w:color="auto" w:fill="auto"/>
        <w:spacing w:line="480" w:lineRule="auto"/>
        <w:jc w:val="both"/>
        <w:rPr>
          <w:rStyle w:val="Bodytext2"/>
          <w:rFonts w:ascii="Book Antiqua" w:hAnsi="Book Antiqua"/>
          <w:sz w:val="24"/>
          <w:szCs w:val="24"/>
          <w:shd w:val="clear" w:color="auto" w:fill="auto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Procedimientos expresamente exentos por legislación especial</w:t>
      </w:r>
      <w:r w:rsidR="00B02E96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. </w:t>
      </w:r>
    </w:p>
    <w:p w14:paraId="25C40F32" w14:textId="2853324D" w:rsidR="00B02E96" w:rsidRPr="00E452B8" w:rsidRDefault="00B02E96" w:rsidP="005B4D0D">
      <w:pPr>
        <w:pStyle w:val="Bodytext20"/>
        <w:numPr>
          <w:ilvl w:val="0"/>
          <w:numId w:val="9"/>
        </w:numPr>
        <w:shd w:val="clear" w:color="auto" w:fill="auto"/>
        <w:spacing w:line="480" w:lineRule="auto"/>
        <w:jc w:val="both"/>
        <w:rPr>
          <w:rFonts w:ascii="Book Antiqua" w:hAnsi="Book Antiqua"/>
          <w:sz w:val="24"/>
          <w:szCs w:val="24"/>
          <w:lang w:val="es-PR"/>
        </w:rPr>
      </w:pPr>
      <w:r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L</w:t>
      </w:r>
      <w:r w:rsidR="00602166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a</w:t>
      </w:r>
      <w:r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s que determinen el Departamento de Estado o la Oficina de Gerencia de Presupuesto mediante el Reglamento Conjunto. </w:t>
      </w:r>
    </w:p>
    <w:p w14:paraId="597324E6" w14:textId="66FF133D" w:rsidR="00893678" w:rsidRPr="00E452B8" w:rsidRDefault="00CF0872" w:rsidP="005B4D0D">
      <w:pPr>
        <w:pStyle w:val="Bodytext20"/>
        <w:shd w:val="clear" w:color="auto" w:fill="auto"/>
        <w:spacing w:line="480" w:lineRule="auto"/>
        <w:ind w:firstLine="45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Sección 6.- Exención provisional del pago de aranceles</w:t>
      </w:r>
    </w:p>
    <w:p w14:paraId="1F6A8B63" w14:textId="77777777" w:rsidR="00893678" w:rsidRPr="00E452B8" w:rsidRDefault="00CF0872" w:rsidP="005B4D0D">
      <w:pPr>
        <w:pStyle w:val="Bodytext20"/>
        <w:shd w:val="clear" w:color="auto" w:fill="auto"/>
        <w:spacing w:line="48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Toda persona que interese presentar una querella, solicitud o recurso adjudicativo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ante una agencia administrativa y no cuente con los medios económicos para el pago del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arancel correspondiente, podrá solicitar una exención provisional. La solicitud deberá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realizarse conforme a lo que establezca la </w:t>
      </w:r>
      <w:r w:rsidR="00893678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reglamentación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correspondiente promulgada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conjuntamente por el Departamento de Estado de Puerto Rico y la Oficina</w:t>
      </w:r>
      <w:r w:rsidR="00893678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de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Gerencia </w:t>
      </w:r>
      <w:r w:rsidR="00893678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y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Presupuesto.</w:t>
      </w:r>
    </w:p>
    <w:p w14:paraId="478E6390" w14:textId="6FA3FD9B" w:rsidR="00893678" w:rsidRPr="00E452B8" w:rsidRDefault="00CF0872" w:rsidP="005B4D0D">
      <w:pPr>
        <w:pStyle w:val="Bodytext20"/>
        <w:shd w:val="clear" w:color="auto" w:fill="auto"/>
        <w:spacing w:line="48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En el caso de que el procedimiento adjudicativo culminare con una resolución final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en la cual se determine que el promovente no prevaleció sustancialmente en sus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reclamaciones y/o el foro administrativo determinó que la reclamación carece de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fundamento legal o probatorio suficiente, dicho promovente pagará</w:t>
      </w:r>
      <w:r w:rsidR="00B02E96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, dentro del término de diez (10) días </w:t>
      </w:r>
      <w:r w:rsidR="00754F81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contados </w:t>
      </w:r>
      <w:r w:rsidR="00B02E96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a partir de que la determinación final de la Agencia </w:t>
      </w:r>
      <w:r w:rsidR="00754F81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advenga final y firme,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el arancel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correspondiente al cual fue eximido al momento de presentar la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lastRenderedPageBreak/>
        <w:t>querella, solicitud o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recurso ante la agencia.</w:t>
      </w:r>
      <w:r w:rsidR="00754F81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 En caso de incumplimiento con el pago del arancel, </w:t>
      </w:r>
      <w:proofErr w:type="spellStart"/>
      <w:r w:rsidR="00754F81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perdera</w:t>
      </w:r>
      <w:proofErr w:type="spellEnd"/>
      <w:r w:rsidR="00754F81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el derecho de </w:t>
      </w:r>
      <w:r w:rsidR="00754F81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presentar una querella, solicitud o recurso adjudicativo</w:t>
      </w:r>
      <w:r w:rsidR="00754F81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="00754F81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ante </w:t>
      </w:r>
      <w:r w:rsidR="00754F81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dicha</w:t>
      </w:r>
      <w:r w:rsidR="00754F81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agencia administrativa</w:t>
      </w:r>
      <w:r w:rsidR="00754F81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hasta tanto evidencie el </w:t>
      </w:r>
      <w:r w:rsidR="00602166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saldo.</w:t>
      </w:r>
    </w:p>
    <w:p w14:paraId="1F59E7D5" w14:textId="287DAE55" w:rsidR="00893678" w:rsidRPr="00E452B8" w:rsidRDefault="00CF0872" w:rsidP="005B4D0D">
      <w:pPr>
        <w:pStyle w:val="Bodytext20"/>
        <w:shd w:val="clear" w:color="auto" w:fill="auto"/>
        <w:spacing w:line="48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En el caso de que el procedimiento adjudicativo culminare con una resolución final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="00520FC0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donde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se determine que el promovente prevaleció sustancialmente en sus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reclamaciones</w:t>
      </w:r>
      <w:r w:rsidR="00D60520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-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="00B02E96" w:rsidRPr="00D60520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sea mediante solicitud de parte o determinación </w:t>
      </w:r>
      <w:r w:rsidR="00B02E96" w:rsidRPr="00D60520">
        <w:rPr>
          <w:rStyle w:val="Bodytext2"/>
          <w:rFonts w:ascii="Book Antiqua" w:hAnsi="Book Antiqua"/>
          <w:i/>
          <w:iCs/>
          <w:color w:val="000000"/>
          <w:sz w:val="24"/>
          <w:szCs w:val="24"/>
          <w:lang w:val="es-PR" w:eastAsia="es-ES_tradnl"/>
        </w:rPr>
        <w:t>motu proprio</w:t>
      </w:r>
      <w:r w:rsidR="00B02E96" w:rsidRPr="00D60520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de la agencia</w:t>
      </w:r>
      <w:r w:rsidR="00D60520">
        <w:rPr>
          <w:rStyle w:val="Bodytext2"/>
          <w:rFonts w:ascii="Book Antiqua" w:hAnsi="Book Antiqua"/>
          <w:i/>
          <w:iCs/>
          <w:color w:val="000000"/>
          <w:sz w:val="24"/>
          <w:szCs w:val="24"/>
          <w:lang w:val="es-PR" w:eastAsia="es-ES_tradnl"/>
        </w:rPr>
        <w:t>-</w:t>
      </w:r>
      <w:r w:rsidR="00B02E96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el querellado pagará el arancel correspondiente a la agencia, aparte de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cualquier multa</w:t>
      </w:r>
      <w:r w:rsidR="00B02E96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,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o pago al que fuera ordenado resarcir como parte de la Resolución del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foro administrativo.</w:t>
      </w:r>
    </w:p>
    <w:p w14:paraId="290F9FF0" w14:textId="77777777" w:rsidR="00893678" w:rsidRPr="00E452B8" w:rsidRDefault="00CF0872" w:rsidP="005B4D0D">
      <w:pPr>
        <w:pStyle w:val="Bodytext20"/>
        <w:shd w:val="clear" w:color="auto" w:fill="auto"/>
        <w:spacing w:line="480" w:lineRule="auto"/>
        <w:ind w:firstLine="36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Sección 7.-Uso y Administración de los Fondos Recaudados</w:t>
      </w:r>
    </w:p>
    <w:p w14:paraId="2AC788DB" w14:textId="659C1D34" w:rsidR="00CF0872" w:rsidRPr="00E452B8" w:rsidRDefault="00CF0872" w:rsidP="005B4D0D">
      <w:pPr>
        <w:pStyle w:val="Bodytext20"/>
        <w:shd w:val="clear" w:color="auto" w:fill="auto"/>
        <w:spacing w:line="48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Los fondos recaudados mediante estos aranceles </w:t>
      </w:r>
      <w:r w:rsidR="00402AFA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ingresarán a las arcas de la agencia en donde</w:t>
      </w:r>
      <w:r w:rsidR="00653E12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="00D60520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se celebró</w:t>
      </w:r>
      <w:r w:rsidR="00402AFA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el procedimiento administrativo, los cuales serán utilizados cubrir gastos operacionales</w:t>
      </w:r>
      <w:r w:rsidR="00D60520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de dicha agencia</w:t>
      </w:r>
      <w:r w:rsidR="00402AFA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, al concluir el proceso.</w:t>
      </w:r>
    </w:p>
    <w:p w14:paraId="496C8D21" w14:textId="77777777" w:rsidR="00893678" w:rsidRPr="00E452B8" w:rsidRDefault="00CF0872" w:rsidP="005B4D0D">
      <w:pPr>
        <w:pStyle w:val="Bodytext20"/>
        <w:shd w:val="clear" w:color="auto" w:fill="auto"/>
        <w:tabs>
          <w:tab w:val="left" w:pos="1294"/>
        </w:tabs>
        <w:spacing w:line="480" w:lineRule="auto"/>
        <w:ind w:firstLine="360"/>
        <w:jc w:val="left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Sección 8.- Reglamento Conjunto</w:t>
      </w:r>
    </w:p>
    <w:p w14:paraId="364E48D7" w14:textId="44D4C576" w:rsidR="00893678" w:rsidRPr="00E452B8" w:rsidRDefault="00893678" w:rsidP="005B4D0D">
      <w:pPr>
        <w:pStyle w:val="Bodytext20"/>
        <w:shd w:val="clear" w:color="auto" w:fill="auto"/>
        <w:spacing w:line="480" w:lineRule="auto"/>
        <w:ind w:left="140" w:firstLine="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Fonts w:ascii="Book Antiqua" w:hAnsi="Book Antiqua"/>
          <w:sz w:val="24"/>
          <w:szCs w:val="24"/>
          <w:lang w:val="es-PR"/>
        </w:rPr>
        <w:t xml:space="preserve">      </w:t>
      </w:r>
      <w:r w:rsidRPr="00E452B8">
        <w:rPr>
          <w:rFonts w:ascii="Book Antiqua" w:hAnsi="Book Antiqua"/>
          <w:sz w:val="24"/>
          <w:szCs w:val="24"/>
          <w:lang w:val="es-PR"/>
        </w:rPr>
        <w:tab/>
      </w:r>
      <w:r w:rsidR="00CF0872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Se ordena al Departamento de Estado y a la Oficina de Gerencia y Presupuesto a</w:t>
      </w:r>
      <w:r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="00CF0872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adoptar conjuntamente un reglamento uniforme dentro del término máximo de ciento</w:t>
      </w:r>
      <w:r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="00CF0872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ochenta (180) días desde la aprobación de esta Ley, estableciendo claramente las tarifas</w:t>
      </w:r>
      <w:r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="00CF0872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aplicables según el tipo y complejidad del procedimiento adjudicativo administrativo, y</w:t>
      </w:r>
      <w:r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="00CF0872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estableciendo además los criterios para evaluar la capacidad económica, el tipo de prueba</w:t>
      </w:r>
      <w:r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="00CF0872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aceptable para demostrarla y los mecanismos para el cobro posterior, en los casos en qu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e </w:t>
      </w:r>
      <w:r w:rsidR="00CF0872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el reclamante alegue indigencia económica que impida el pago del</w:t>
      </w:r>
      <w:r w:rsidR="00520FC0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</w:t>
      </w:r>
      <w:r w:rsidR="00CF0872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arancel</w:t>
      </w:r>
      <w:r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="00CF0872"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correspondiente.</w:t>
      </w:r>
    </w:p>
    <w:p w14:paraId="01BCDCE9" w14:textId="77777777" w:rsidR="00893678" w:rsidRPr="00E452B8" w:rsidRDefault="00CF0872" w:rsidP="005B4D0D">
      <w:pPr>
        <w:pStyle w:val="Bodytext20"/>
        <w:shd w:val="clear" w:color="auto" w:fill="auto"/>
        <w:spacing w:line="480" w:lineRule="auto"/>
        <w:ind w:firstLine="360"/>
        <w:jc w:val="left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Sección </w:t>
      </w:r>
      <w:r w:rsidRPr="00E452B8">
        <w:rPr>
          <w:rStyle w:val="Bodytext2Italic"/>
          <w:rFonts w:ascii="Book Antiqua" w:hAnsi="Book Antiqua"/>
          <w:color w:val="000000"/>
          <w:sz w:val="24"/>
          <w:szCs w:val="24"/>
          <w:lang w:val="es-PR" w:eastAsia="es-ES_tradnl"/>
        </w:rPr>
        <w:t>9-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 xml:space="preserve"> Cláusula de Separabilidad</w:t>
      </w:r>
    </w:p>
    <w:p w14:paraId="479B89D8" w14:textId="77777777" w:rsidR="00520FC0" w:rsidRDefault="00CF0872" w:rsidP="005B4D0D">
      <w:pPr>
        <w:pStyle w:val="Bodytext20"/>
        <w:shd w:val="clear" w:color="auto" w:fill="auto"/>
        <w:spacing w:line="480" w:lineRule="auto"/>
        <w:ind w:left="140" w:firstLine="580"/>
        <w:jc w:val="both"/>
        <w:rPr>
          <w:rFonts w:ascii="Book Antiqua" w:hAnsi="Book Antiqua"/>
          <w:sz w:val="24"/>
          <w:szCs w:val="24"/>
          <w:lang w:val="es-PR"/>
        </w:rPr>
      </w:pP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lastRenderedPageBreak/>
        <w:t>Si cualquier cláusula, párrafo, subpárrafo, oración, palabra, letra, artículo,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disposición, sección, subsección, título, capítulo, subcapítulo, acápite, o parte de esta Ley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fuera anulada o declarada inconstitucional, la resolución, dictamen o sentencia a tal efecto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dictada no afectará, perjudicará, ni invalidará el remanente de esta Ley. El efecto de dicha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resolución, dictamen o sentencia quedará limitado a la cláusula, párrafo, subpárrafo,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oración, palabra, letra, artículo, disposición, sección, subsección, título, capítulo,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subcapítulo, acápite, o parte de esta Ley que así hubiere sido anulada o declarada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inconstitucional. Si la aplicación a una persona o a una circunstancia de cualquier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cláusula, párrafo, subpárrafo, oración, palabra, letra, artículo, disposición, sección,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subsección, título, capítulo, subcapítulo, acápite, o parte de esta Ley fuera invalidada o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declarada inconstitucional, la resolución, dictamen o sentencia a tal efecto dictada no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afectará ni invalidará la aplicación del remanente de esta Ley a aquellas personas o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circunstancias en que se pueda aplicar válidamente. Es la voluntad expresa e inequívoca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de esta Asamblea Legislativa que los tribunales hagan cumplir las disposiciones y la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aplicación de esta Ley en la mayor medida posible, aunque se deje sin efecto, anule,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invalide, perjudique o declare inconstitucional alguna de sus partes, o aunque se deje sin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efecto, invalide, perjudique o declare inconstitucional su aplicación a alguna persona o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circunstancia. La Asamblea Legislativa hubiera aprobado esta Ley sin importar la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  <w:r w:rsidRPr="00E452B8">
        <w:rPr>
          <w:rStyle w:val="Bodytext2"/>
          <w:rFonts w:ascii="Book Antiqua" w:hAnsi="Book Antiqua"/>
          <w:color w:val="000000"/>
          <w:sz w:val="24"/>
          <w:szCs w:val="24"/>
          <w:lang w:val="es-PR" w:eastAsia="es-ES_tradnl"/>
        </w:rPr>
        <w:t>determinación de separabilidad que el Tribunal pueda hacer.</w:t>
      </w:r>
      <w:r w:rsidR="00893678" w:rsidRPr="00E452B8">
        <w:rPr>
          <w:rFonts w:ascii="Book Antiqua" w:hAnsi="Book Antiqua"/>
          <w:sz w:val="24"/>
          <w:szCs w:val="24"/>
          <w:lang w:val="es-PR"/>
        </w:rPr>
        <w:t xml:space="preserve"> </w:t>
      </w:r>
    </w:p>
    <w:p w14:paraId="71817E37" w14:textId="04BB9AE7" w:rsidR="00893678" w:rsidRPr="00E452B8" w:rsidRDefault="00605FD5" w:rsidP="005B4D0D">
      <w:pPr>
        <w:spacing w:line="480" w:lineRule="auto"/>
        <w:ind w:firstLine="360"/>
        <w:jc w:val="both"/>
        <w:rPr>
          <w:rFonts w:ascii="Book Antiqua" w:hAnsi="Book Antiqua"/>
          <w:szCs w:val="24"/>
          <w:lang w:val="es-ES_tradnl"/>
        </w:rPr>
      </w:pPr>
      <w:r w:rsidRPr="00E452B8">
        <w:rPr>
          <w:rFonts w:ascii="Book Antiqua" w:hAnsi="Book Antiqua"/>
          <w:szCs w:val="24"/>
          <w:lang w:val="es-PR"/>
        </w:rPr>
        <w:t xml:space="preserve">Sección </w:t>
      </w:r>
      <w:r w:rsidR="00893678" w:rsidRPr="00E452B8">
        <w:rPr>
          <w:rFonts w:ascii="Book Antiqua" w:hAnsi="Book Antiqua"/>
          <w:szCs w:val="24"/>
          <w:lang w:val="es-PR"/>
        </w:rPr>
        <w:t>1</w:t>
      </w:r>
      <w:r w:rsidR="00710BD8">
        <w:rPr>
          <w:rFonts w:ascii="Book Antiqua" w:hAnsi="Book Antiqua"/>
          <w:szCs w:val="24"/>
          <w:lang w:val="es-PR"/>
        </w:rPr>
        <w:t>0</w:t>
      </w:r>
      <w:r w:rsidRPr="00E452B8">
        <w:rPr>
          <w:rFonts w:ascii="Book Antiqua" w:hAnsi="Book Antiqua"/>
          <w:szCs w:val="24"/>
          <w:lang w:val="es-PR"/>
        </w:rPr>
        <w:t>.</w:t>
      </w:r>
      <w:r w:rsidR="001A4174" w:rsidRPr="00E452B8">
        <w:rPr>
          <w:rFonts w:ascii="Book Antiqua" w:hAnsi="Book Antiqua"/>
          <w:szCs w:val="24"/>
          <w:lang w:val="es-ES_tradnl"/>
        </w:rPr>
        <w:t xml:space="preserve">- Cláusula de Derogación </w:t>
      </w:r>
      <w:r w:rsidR="003656C6" w:rsidRPr="00E452B8">
        <w:rPr>
          <w:rFonts w:ascii="Book Antiqua" w:hAnsi="Book Antiqua"/>
          <w:szCs w:val="24"/>
          <w:lang w:val="es-ES_tradnl"/>
        </w:rPr>
        <w:t>e Incompatibilidad</w:t>
      </w:r>
    </w:p>
    <w:p w14:paraId="696BBFEE" w14:textId="70F13B6B" w:rsidR="001A4174" w:rsidRPr="00E452B8" w:rsidRDefault="001A4174" w:rsidP="005B4D0D">
      <w:pPr>
        <w:spacing w:line="480" w:lineRule="auto"/>
        <w:ind w:firstLine="720"/>
        <w:jc w:val="both"/>
        <w:rPr>
          <w:rFonts w:ascii="Book Antiqua" w:hAnsi="Book Antiqua"/>
          <w:szCs w:val="24"/>
          <w:lang w:val="es-ES_tradnl"/>
        </w:rPr>
      </w:pPr>
      <w:r w:rsidRPr="00E452B8">
        <w:rPr>
          <w:rFonts w:ascii="Book Antiqua" w:hAnsi="Book Antiqua"/>
          <w:szCs w:val="24"/>
          <w:lang w:val="es-PR"/>
        </w:rPr>
        <w:t>Por la presente se deroga cualquier ley, o parte de ley, que sea incompatible con ésta.</w:t>
      </w:r>
    </w:p>
    <w:p w14:paraId="34AA3DEB" w14:textId="009AF851" w:rsidR="00893678" w:rsidRPr="00E452B8" w:rsidRDefault="001A4174" w:rsidP="005B4D0D">
      <w:pPr>
        <w:spacing w:line="480" w:lineRule="auto"/>
        <w:ind w:firstLine="360"/>
        <w:jc w:val="both"/>
        <w:rPr>
          <w:rFonts w:ascii="Book Antiqua" w:hAnsi="Book Antiqua"/>
          <w:szCs w:val="24"/>
          <w:lang w:val="es-PR"/>
        </w:rPr>
      </w:pPr>
      <w:r w:rsidRPr="00E452B8">
        <w:rPr>
          <w:rFonts w:ascii="Book Antiqua" w:hAnsi="Book Antiqua"/>
          <w:szCs w:val="24"/>
          <w:lang w:val="es-PR"/>
        </w:rPr>
        <w:lastRenderedPageBreak/>
        <w:t xml:space="preserve">Sección </w:t>
      </w:r>
      <w:r w:rsidR="00893678" w:rsidRPr="00E452B8">
        <w:rPr>
          <w:rFonts w:ascii="Book Antiqua" w:hAnsi="Book Antiqua"/>
          <w:szCs w:val="24"/>
          <w:lang w:val="es-PR"/>
        </w:rPr>
        <w:t>1</w:t>
      </w:r>
      <w:r w:rsidR="00710BD8">
        <w:rPr>
          <w:rFonts w:ascii="Book Antiqua" w:hAnsi="Book Antiqua"/>
          <w:szCs w:val="24"/>
          <w:lang w:val="es-PR"/>
        </w:rPr>
        <w:t>1</w:t>
      </w:r>
      <w:r w:rsidRPr="00E452B8">
        <w:rPr>
          <w:rFonts w:ascii="Book Antiqua" w:hAnsi="Book Antiqua"/>
          <w:szCs w:val="24"/>
          <w:lang w:val="es-PR"/>
        </w:rPr>
        <w:t>.- Clausula de Supremacía</w:t>
      </w:r>
    </w:p>
    <w:p w14:paraId="4EC7D2D0" w14:textId="070A63FB" w:rsidR="001A4174" w:rsidRPr="00E452B8" w:rsidRDefault="001A4174" w:rsidP="005B4D0D">
      <w:pPr>
        <w:spacing w:line="480" w:lineRule="auto"/>
        <w:ind w:firstLine="720"/>
        <w:jc w:val="both"/>
        <w:rPr>
          <w:rFonts w:ascii="Book Antiqua" w:hAnsi="Book Antiqua"/>
          <w:szCs w:val="24"/>
          <w:lang w:val="es-PR"/>
        </w:rPr>
      </w:pPr>
      <w:r w:rsidRPr="00E452B8">
        <w:rPr>
          <w:rFonts w:ascii="Book Antiqua" w:hAnsi="Book Antiqua"/>
          <w:szCs w:val="24"/>
          <w:lang w:val="es-PR"/>
        </w:rPr>
        <w:t>Las disposiciones de esta Ley prevalecerán sobre cualquier otra disposición de ley que no estuviere en armonía con lo aquí establecido.</w:t>
      </w:r>
    </w:p>
    <w:p w14:paraId="3F60E5F6" w14:textId="78C364A6" w:rsidR="00D60520" w:rsidRDefault="00605FD5" w:rsidP="005B4D0D">
      <w:pPr>
        <w:spacing w:line="480" w:lineRule="auto"/>
        <w:ind w:firstLine="360"/>
        <w:jc w:val="both"/>
        <w:rPr>
          <w:rFonts w:ascii="Book Antiqua" w:eastAsia="Segoe UI Symbol" w:hAnsi="Book Antiqua"/>
          <w:szCs w:val="24"/>
          <w:lang w:val="es-PR"/>
        </w:rPr>
      </w:pPr>
      <w:r w:rsidRPr="00E452B8">
        <w:rPr>
          <w:rFonts w:ascii="Book Antiqua" w:eastAsia="Segoe UI Symbol" w:hAnsi="Book Antiqua"/>
          <w:szCs w:val="24"/>
          <w:lang w:val="es-PR"/>
        </w:rPr>
        <w:t>Sección</w:t>
      </w:r>
      <w:r w:rsidR="0048398D" w:rsidRPr="00E452B8">
        <w:rPr>
          <w:rFonts w:ascii="Book Antiqua" w:eastAsia="Segoe UI Symbol" w:hAnsi="Book Antiqua"/>
          <w:szCs w:val="24"/>
          <w:lang w:val="es-PR"/>
        </w:rPr>
        <w:t xml:space="preserve"> </w:t>
      </w:r>
      <w:r w:rsidR="00893678" w:rsidRPr="00E452B8">
        <w:rPr>
          <w:rFonts w:ascii="Book Antiqua" w:eastAsia="Segoe UI Symbol" w:hAnsi="Book Antiqua"/>
          <w:szCs w:val="24"/>
          <w:lang w:val="es-PR"/>
        </w:rPr>
        <w:t>1</w:t>
      </w:r>
      <w:r w:rsidR="00710BD8">
        <w:rPr>
          <w:rFonts w:ascii="Book Antiqua" w:eastAsia="Segoe UI Symbol" w:hAnsi="Book Antiqua"/>
          <w:szCs w:val="24"/>
          <w:lang w:val="es-PR"/>
        </w:rPr>
        <w:t>2</w:t>
      </w:r>
      <w:r w:rsidRPr="00E452B8">
        <w:rPr>
          <w:rFonts w:ascii="Book Antiqua" w:eastAsia="Segoe UI Symbol" w:hAnsi="Book Antiqua"/>
          <w:szCs w:val="24"/>
          <w:lang w:val="es-PR"/>
        </w:rPr>
        <w:t xml:space="preserve">.- </w:t>
      </w:r>
      <w:r w:rsidR="00D60520">
        <w:rPr>
          <w:rFonts w:ascii="Book Antiqua" w:eastAsia="Segoe UI Symbol" w:hAnsi="Book Antiqua"/>
          <w:szCs w:val="24"/>
          <w:lang w:val="es-PR"/>
        </w:rPr>
        <w:t xml:space="preserve">Vigencia- </w:t>
      </w:r>
    </w:p>
    <w:p w14:paraId="6BE42616" w14:textId="549DA8C8" w:rsidR="00354DBA" w:rsidRPr="00E452B8" w:rsidRDefault="00605FD5" w:rsidP="005B4D0D">
      <w:pPr>
        <w:spacing w:line="480" w:lineRule="auto"/>
        <w:ind w:firstLine="720"/>
        <w:jc w:val="both"/>
        <w:rPr>
          <w:rFonts w:ascii="Book Antiqua" w:eastAsia="Segoe UI Symbol" w:hAnsi="Book Antiqua"/>
          <w:szCs w:val="24"/>
          <w:lang w:val="es-PR" w:eastAsia="ja-JP"/>
        </w:rPr>
      </w:pPr>
      <w:r w:rsidRPr="00E452B8">
        <w:rPr>
          <w:rFonts w:ascii="Book Antiqua" w:eastAsia="Segoe UI Symbol" w:hAnsi="Book Antiqua"/>
          <w:szCs w:val="24"/>
          <w:lang w:val="es-PR"/>
        </w:rPr>
        <w:t xml:space="preserve">Esta </w:t>
      </w:r>
      <w:r w:rsidR="003656C6" w:rsidRPr="00E452B8">
        <w:rPr>
          <w:rFonts w:ascii="Book Antiqua" w:hAnsi="Book Antiqua"/>
          <w:szCs w:val="24"/>
          <w:lang w:val="es-PR"/>
        </w:rPr>
        <w:t>Ley</w:t>
      </w:r>
      <w:r w:rsidRPr="00E452B8">
        <w:rPr>
          <w:rFonts w:ascii="Book Antiqua" w:eastAsia="Segoe UI Symbol" w:hAnsi="Book Antiqua"/>
          <w:szCs w:val="24"/>
          <w:lang w:val="es-PR"/>
        </w:rPr>
        <w:t xml:space="preserve"> comenzará a regir inmediatamente</w:t>
      </w:r>
      <w:r w:rsidR="003656C6" w:rsidRPr="00E452B8">
        <w:rPr>
          <w:rFonts w:ascii="Book Antiqua" w:eastAsia="Segoe UI Symbol" w:hAnsi="Book Antiqua"/>
          <w:szCs w:val="24"/>
          <w:lang w:val="es-PR"/>
        </w:rPr>
        <w:t>,</w:t>
      </w:r>
      <w:r w:rsidRPr="00E452B8">
        <w:rPr>
          <w:rFonts w:ascii="Book Antiqua" w:eastAsia="Segoe UI Symbol" w:hAnsi="Book Antiqua"/>
          <w:szCs w:val="24"/>
          <w:lang w:val="es-PR"/>
        </w:rPr>
        <w:t xml:space="preserve"> después de su aprobación.</w:t>
      </w:r>
    </w:p>
    <w:sectPr w:rsidR="00354DBA" w:rsidRPr="00E452B8" w:rsidSect="00710BD8">
      <w:headerReference w:type="even" r:id="rId12"/>
      <w:head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F6D88" w14:textId="77777777" w:rsidR="00813D2D" w:rsidRDefault="00813D2D">
      <w:r>
        <w:separator/>
      </w:r>
    </w:p>
  </w:endnote>
  <w:endnote w:type="continuationSeparator" w:id="0">
    <w:p w14:paraId="01E3F3C2" w14:textId="77777777" w:rsidR="00813D2D" w:rsidRDefault="0081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Times(W1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D641" w14:textId="4E19F1BB" w:rsidR="009E4D39" w:rsidRDefault="009E4D39" w:rsidP="009E4D3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F0C2" w14:textId="77777777" w:rsidR="00813D2D" w:rsidRDefault="00813D2D">
      <w:r>
        <w:separator/>
      </w:r>
    </w:p>
  </w:footnote>
  <w:footnote w:type="continuationSeparator" w:id="0">
    <w:p w14:paraId="0FCC636E" w14:textId="77777777" w:rsidR="00813D2D" w:rsidRDefault="00813D2D">
      <w:r>
        <w:continuationSeparator/>
      </w:r>
    </w:p>
  </w:footnote>
  <w:footnote w:id="1">
    <w:p w14:paraId="74064D93" w14:textId="38F94CA2" w:rsidR="00E452B8" w:rsidRPr="00E452B8" w:rsidRDefault="00E452B8">
      <w:pPr>
        <w:pStyle w:val="Textonotapie"/>
        <w:rPr>
          <w:lang w:val="es-PR"/>
        </w:rPr>
      </w:pPr>
      <w:r>
        <w:rPr>
          <w:rStyle w:val="Refdenotaalpie"/>
        </w:rPr>
        <w:footnoteRef/>
      </w:r>
      <w:r w:rsidRPr="00E452B8">
        <w:rPr>
          <w:lang w:val="es-PR"/>
        </w:rPr>
        <w:t xml:space="preserve"> </w:t>
      </w:r>
      <w:r w:rsidRPr="00E452B8">
        <w:rPr>
          <w:lang w:val="es-PR"/>
        </w:rPr>
        <w:tab/>
        <w:t>Ley Núm. 38-2017, según enmendada, c</w:t>
      </w:r>
      <w:r>
        <w:rPr>
          <w:lang w:val="es-PR"/>
        </w:rPr>
        <w:t xml:space="preserve">onocida como </w:t>
      </w:r>
      <w:r w:rsidR="00CE0438">
        <w:rPr>
          <w:lang w:val="es-PR"/>
        </w:rPr>
        <w:t>“</w:t>
      </w:r>
      <w:r>
        <w:rPr>
          <w:lang w:val="es-PR"/>
        </w:rPr>
        <w:t>Ley de Procedimiento uniforme del Gobierno de Puerto Rico,</w:t>
      </w:r>
      <w:r w:rsidR="00CE0438">
        <w:rPr>
          <w:lang w:val="es-PR"/>
        </w:rPr>
        <w:t>”</w:t>
      </w:r>
      <w:r>
        <w:rPr>
          <w:lang w:val="es-PR"/>
        </w:rPr>
        <w:t xml:space="preserve"> 3 LPRA sec. 9601 </w:t>
      </w:r>
      <w:r w:rsidRPr="00E452B8">
        <w:rPr>
          <w:i/>
          <w:iCs/>
          <w:lang w:val="es-PR"/>
        </w:rPr>
        <w:t xml:space="preserve">et. </w:t>
      </w:r>
      <w:proofErr w:type="spellStart"/>
      <w:r w:rsidRPr="00E452B8">
        <w:rPr>
          <w:i/>
          <w:iCs/>
          <w:lang w:val="es-PR"/>
        </w:rPr>
        <w:t>seq</w:t>
      </w:r>
      <w:proofErr w:type="spellEnd"/>
      <w:r>
        <w:rPr>
          <w:lang w:val="es-PR"/>
        </w:rPr>
        <w:t xml:space="preserve">. </w:t>
      </w:r>
    </w:p>
  </w:footnote>
  <w:footnote w:id="2">
    <w:p w14:paraId="733E872E" w14:textId="00205142" w:rsidR="00CF0872" w:rsidRPr="0082111C" w:rsidRDefault="00CF0872" w:rsidP="00CF0872">
      <w:pPr>
        <w:pStyle w:val="Footnote0"/>
        <w:shd w:val="clear" w:color="auto" w:fill="auto"/>
        <w:tabs>
          <w:tab w:val="left" w:pos="103"/>
        </w:tabs>
      </w:pPr>
      <w:r>
        <w:rPr>
          <w:rStyle w:val="Footnote"/>
          <w:color w:val="000000"/>
          <w:vertAlign w:val="superscript"/>
          <w:lang w:eastAsia="es-ES_tradnl"/>
        </w:rPr>
        <w:footnoteRef/>
      </w:r>
      <w:r w:rsidRPr="0082111C">
        <w:rPr>
          <w:rStyle w:val="Footnote"/>
          <w:color w:val="000000"/>
          <w:lang w:eastAsia="es-ES_tradnl"/>
        </w:rPr>
        <w:tab/>
      </w:r>
      <w:r w:rsidR="00893678">
        <w:rPr>
          <w:rStyle w:val="Footnote"/>
          <w:color w:val="000000"/>
          <w:lang w:eastAsia="es-ES_tradnl"/>
        </w:rPr>
        <w:tab/>
      </w:r>
      <w:r w:rsidRPr="0082111C">
        <w:rPr>
          <w:rStyle w:val="Footnote"/>
          <w:color w:val="000000"/>
          <w:lang w:eastAsia="es-ES_tradnl"/>
        </w:rPr>
        <w:t xml:space="preserve">Minn. Stat. </w:t>
      </w:r>
      <w:r w:rsidR="00893678">
        <w:rPr>
          <w:rStyle w:val="Footnote"/>
          <w:color w:val="000000"/>
          <w:lang w:eastAsia="es-ES_tradnl"/>
        </w:rPr>
        <w:t>sec.</w:t>
      </w:r>
      <w:r w:rsidRPr="0082111C">
        <w:rPr>
          <w:rStyle w:val="Footnote"/>
          <w:color w:val="000000"/>
          <w:lang w:eastAsia="es-ES_tradnl"/>
        </w:rPr>
        <w:t xml:space="preserve"> 13.085.</w:t>
      </w:r>
    </w:p>
  </w:footnote>
  <w:footnote w:id="3">
    <w:p w14:paraId="40D4E3DA" w14:textId="72D9FAEF" w:rsidR="00CF0872" w:rsidRPr="0082111C" w:rsidRDefault="00CF0872" w:rsidP="00CF0872">
      <w:pPr>
        <w:pStyle w:val="Footnote0"/>
        <w:shd w:val="clear" w:color="auto" w:fill="auto"/>
        <w:tabs>
          <w:tab w:val="left" w:pos="110"/>
        </w:tabs>
      </w:pPr>
      <w:r>
        <w:rPr>
          <w:rStyle w:val="Footnote"/>
          <w:color w:val="000000"/>
          <w:vertAlign w:val="superscript"/>
          <w:lang w:eastAsia="es-ES_tradnl"/>
        </w:rPr>
        <w:footnoteRef/>
      </w:r>
      <w:r w:rsidRPr="0082111C">
        <w:rPr>
          <w:rStyle w:val="Footnote"/>
          <w:color w:val="000000"/>
          <w:lang w:eastAsia="es-ES_tradnl"/>
        </w:rPr>
        <w:tab/>
      </w:r>
      <w:r w:rsidR="00893678">
        <w:rPr>
          <w:rStyle w:val="Footnote"/>
          <w:color w:val="000000"/>
          <w:lang w:eastAsia="es-ES_tradnl"/>
        </w:rPr>
        <w:tab/>
      </w:r>
      <w:r w:rsidRPr="0082111C">
        <w:rPr>
          <w:rStyle w:val="Footnote"/>
          <w:color w:val="000000"/>
          <w:lang w:eastAsia="es-ES_tradnl"/>
        </w:rPr>
        <w:t xml:space="preserve">Tex. Occ. Code </w:t>
      </w:r>
      <w:r w:rsidR="00893678">
        <w:rPr>
          <w:rStyle w:val="Footnote"/>
          <w:color w:val="000000"/>
          <w:lang w:eastAsia="es-ES_tradnl"/>
        </w:rPr>
        <w:t>sec.</w:t>
      </w:r>
      <w:r w:rsidRPr="0082111C">
        <w:rPr>
          <w:rStyle w:val="Footnote"/>
          <w:color w:val="000000"/>
          <w:lang w:eastAsia="es-ES_tradnl"/>
        </w:rPr>
        <w:t xml:space="preserve"> 2301.712.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D42B" w14:textId="5D4B9BFB" w:rsidR="00546C02" w:rsidRDefault="00546C02" w:rsidP="00010BF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3AE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80D553A" w14:textId="77777777" w:rsidR="00546C02" w:rsidRDefault="00546C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4506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2969C2" w14:textId="71BCFDD5" w:rsidR="004B2563" w:rsidRDefault="004B2563">
        <w:pPr>
          <w:pStyle w:val="Encabezad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43ECA5" w14:textId="77777777" w:rsidR="004B2563" w:rsidRDefault="004B25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4775" w14:textId="27D9A172" w:rsidR="004B2563" w:rsidRDefault="004B2563">
    <w:pPr>
      <w:pStyle w:val="Encabezado"/>
      <w:jc w:val="center"/>
    </w:pPr>
  </w:p>
  <w:p w14:paraId="3B918843" w14:textId="77777777" w:rsidR="004B2563" w:rsidRDefault="004B256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4FEED" w14:textId="629C6CCB" w:rsidR="00B72E35" w:rsidRDefault="00B72E35" w:rsidP="00251513">
    <w:pPr>
      <w:pStyle w:val="Encabezado"/>
    </w:pPr>
  </w:p>
  <w:p w14:paraId="257D91C6" w14:textId="77777777" w:rsidR="00546C02" w:rsidRDefault="00546C02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63497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37094E" w14:textId="4A6CD15C" w:rsidR="004B2563" w:rsidRDefault="004B2563">
        <w:pPr>
          <w:pStyle w:val="Encabezad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44C808" w14:textId="502ED840" w:rsidR="00546C02" w:rsidRDefault="00546C02" w:rsidP="00B72E35">
    <w:pPr>
      <w:pStyle w:val="Encabezado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B0B07" w14:textId="77777777" w:rsidR="00546C02" w:rsidRDefault="00CA361C" w:rsidP="00CA361C">
    <w:pPr>
      <w:pStyle w:val="Encabezado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73F2039"/>
    <w:multiLevelType w:val="hybridMultilevel"/>
    <w:tmpl w:val="2C062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D5B3D"/>
    <w:multiLevelType w:val="hybridMultilevel"/>
    <w:tmpl w:val="9C88A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43FC0"/>
    <w:multiLevelType w:val="hybridMultilevel"/>
    <w:tmpl w:val="72E06F4C"/>
    <w:lvl w:ilvl="0" w:tplc="7C86926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  <w:b w:val="0"/>
        <w:lang w:val="es-PR"/>
      </w:rPr>
    </w:lvl>
    <w:lvl w:ilvl="1" w:tplc="2AF0987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Book Antiqua" w:eastAsia="Times New Roman" w:hAnsi="Book Antiqua" w:cs="Times New Roman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03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86432A4">
      <w:start w:val="1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F0EC9"/>
    <w:multiLevelType w:val="hybridMultilevel"/>
    <w:tmpl w:val="EFE24C6A"/>
    <w:lvl w:ilvl="0" w:tplc="F4423840">
      <w:start w:val="26"/>
      <w:numFmt w:val="lowerLetter"/>
      <w:pStyle w:val="NormalCGTimes"/>
      <w:lvlText w:val="%1."/>
      <w:lvlJc w:val="left"/>
      <w:pPr>
        <w:tabs>
          <w:tab w:val="num" w:pos="1858"/>
        </w:tabs>
        <w:ind w:left="1858" w:hanging="360"/>
      </w:pPr>
      <w:rPr>
        <w:rFonts w:hint="default"/>
        <w:b w:val="0"/>
      </w:rPr>
    </w:lvl>
    <w:lvl w:ilvl="1" w:tplc="95345AFC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B57D19"/>
    <w:multiLevelType w:val="hybridMultilevel"/>
    <w:tmpl w:val="DBF497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DF1295"/>
    <w:multiLevelType w:val="hybridMultilevel"/>
    <w:tmpl w:val="0B58A0BA"/>
    <w:lvl w:ilvl="0" w:tplc="D7988252">
      <w:start w:val="1"/>
      <w:numFmt w:val="lowerLetter"/>
      <w:lvlText w:val="%1."/>
      <w:lvlJc w:val="left"/>
      <w:pPr>
        <w:ind w:left="3240" w:hanging="360"/>
      </w:pPr>
      <w:rPr>
        <w:rFonts w:ascii="Book Antiqua" w:eastAsia="Times New Roman" w:hAnsi="Book Antiqu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510951311">
    <w:abstractNumId w:val="6"/>
  </w:num>
  <w:num w:numId="2" w16cid:durableId="1165585921">
    <w:abstractNumId w:val="5"/>
  </w:num>
  <w:num w:numId="3" w16cid:durableId="2016420031">
    <w:abstractNumId w:val="8"/>
  </w:num>
  <w:num w:numId="4" w16cid:durableId="1886020620">
    <w:abstractNumId w:val="4"/>
  </w:num>
  <w:num w:numId="5" w16cid:durableId="1031150223">
    <w:abstractNumId w:val="0"/>
  </w:num>
  <w:num w:numId="6" w16cid:durableId="673997696">
    <w:abstractNumId w:val="1"/>
  </w:num>
  <w:num w:numId="7" w16cid:durableId="1972589578">
    <w:abstractNumId w:val="2"/>
  </w:num>
  <w:num w:numId="8" w16cid:durableId="1422802344">
    <w:abstractNumId w:val="3"/>
  </w:num>
  <w:num w:numId="9" w16cid:durableId="168224565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56"/>
    <w:rsid w:val="000015A4"/>
    <w:rsid w:val="000016FF"/>
    <w:rsid w:val="00004639"/>
    <w:rsid w:val="00004E8B"/>
    <w:rsid w:val="00005D25"/>
    <w:rsid w:val="00006186"/>
    <w:rsid w:val="000102FC"/>
    <w:rsid w:val="00010BFE"/>
    <w:rsid w:val="000147A6"/>
    <w:rsid w:val="00015842"/>
    <w:rsid w:val="00016263"/>
    <w:rsid w:val="0001747F"/>
    <w:rsid w:val="00020DAD"/>
    <w:rsid w:val="000211B8"/>
    <w:rsid w:val="00023EA7"/>
    <w:rsid w:val="00024BDE"/>
    <w:rsid w:val="00024DB2"/>
    <w:rsid w:val="000262CE"/>
    <w:rsid w:val="00030AD3"/>
    <w:rsid w:val="0003273A"/>
    <w:rsid w:val="00032DED"/>
    <w:rsid w:val="00033C65"/>
    <w:rsid w:val="00034F56"/>
    <w:rsid w:val="00035898"/>
    <w:rsid w:val="000367A3"/>
    <w:rsid w:val="00036837"/>
    <w:rsid w:val="000370EC"/>
    <w:rsid w:val="00037960"/>
    <w:rsid w:val="00040D1A"/>
    <w:rsid w:val="000433E2"/>
    <w:rsid w:val="00043810"/>
    <w:rsid w:val="00043A42"/>
    <w:rsid w:val="000441F3"/>
    <w:rsid w:val="00044AC1"/>
    <w:rsid w:val="00044FE6"/>
    <w:rsid w:val="000503E7"/>
    <w:rsid w:val="00051119"/>
    <w:rsid w:val="00051510"/>
    <w:rsid w:val="00052F60"/>
    <w:rsid w:val="0005350E"/>
    <w:rsid w:val="000601A8"/>
    <w:rsid w:val="00060532"/>
    <w:rsid w:val="000606DD"/>
    <w:rsid w:val="000613DC"/>
    <w:rsid w:val="00063422"/>
    <w:rsid w:val="00064C1C"/>
    <w:rsid w:val="00066296"/>
    <w:rsid w:val="00066344"/>
    <w:rsid w:val="00066564"/>
    <w:rsid w:val="00066E88"/>
    <w:rsid w:val="00066F28"/>
    <w:rsid w:val="000675FB"/>
    <w:rsid w:val="000677AC"/>
    <w:rsid w:val="00067820"/>
    <w:rsid w:val="00071344"/>
    <w:rsid w:val="00072805"/>
    <w:rsid w:val="0007464B"/>
    <w:rsid w:val="000760AD"/>
    <w:rsid w:val="00076426"/>
    <w:rsid w:val="00083968"/>
    <w:rsid w:val="000861AE"/>
    <w:rsid w:val="00086527"/>
    <w:rsid w:val="00086BFF"/>
    <w:rsid w:val="00087153"/>
    <w:rsid w:val="0009074C"/>
    <w:rsid w:val="00090F47"/>
    <w:rsid w:val="0009197F"/>
    <w:rsid w:val="00092973"/>
    <w:rsid w:val="00094763"/>
    <w:rsid w:val="00095D10"/>
    <w:rsid w:val="00095D18"/>
    <w:rsid w:val="000A0535"/>
    <w:rsid w:val="000A166B"/>
    <w:rsid w:val="000A54F1"/>
    <w:rsid w:val="000A6574"/>
    <w:rsid w:val="000A7005"/>
    <w:rsid w:val="000A7AF7"/>
    <w:rsid w:val="000B2028"/>
    <w:rsid w:val="000B275E"/>
    <w:rsid w:val="000B331C"/>
    <w:rsid w:val="000B43FC"/>
    <w:rsid w:val="000B4A19"/>
    <w:rsid w:val="000B62FD"/>
    <w:rsid w:val="000B6519"/>
    <w:rsid w:val="000B7F3F"/>
    <w:rsid w:val="000C0EF0"/>
    <w:rsid w:val="000C1F0B"/>
    <w:rsid w:val="000C2C26"/>
    <w:rsid w:val="000C2D9A"/>
    <w:rsid w:val="000C31FC"/>
    <w:rsid w:val="000C594D"/>
    <w:rsid w:val="000C6FF9"/>
    <w:rsid w:val="000C7279"/>
    <w:rsid w:val="000C77C0"/>
    <w:rsid w:val="000D0FB9"/>
    <w:rsid w:val="000D202D"/>
    <w:rsid w:val="000E4553"/>
    <w:rsid w:val="000E522F"/>
    <w:rsid w:val="000E7C1C"/>
    <w:rsid w:val="000F0288"/>
    <w:rsid w:val="000F05C8"/>
    <w:rsid w:val="000F1942"/>
    <w:rsid w:val="001000E7"/>
    <w:rsid w:val="0010099A"/>
    <w:rsid w:val="00102A23"/>
    <w:rsid w:val="00103BBF"/>
    <w:rsid w:val="0010431B"/>
    <w:rsid w:val="00105058"/>
    <w:rsid w:val="00105090"/>
    <w:rsid w:val="00105D3C"/>
    <w:rsid w:val="0010625E"/>
    <w:rsid w:val="001121FC"/>
    <w:rsid w:val="00112947"/>
    <w:rsid w:val="0011317A"/>
    <w:rsid w:val="00114FE1"/>
    <w:rsid w:val="00116010"/>
    <w:rsid w:val="00117226"/>
    <w:rsid w:val="001178D2"/>
    <w:rsid w:val="00120063"/>
    <w:rsid w:val="00122E7F"/>
    <w:rsid w:val="00124024"/>
    <w:rsid w:val="0012467E"/>
    <w:rsid w:val="00127E67"/>
    <w:rsid w:val="00131F73"/>
    <w:rsid w:val="00134471"/>
    <w:rsid w:val="00134616"/>
    <w:rsid w:val="00136BE4"/>
    <w:rsid w:val="001375B9"/>
    <w:rsid w:val="00137678"/>
    <w:rsid w:val="00141391"/>
    <w:rsid w:val="00142177"/>
    <w:rsid w:val="00145B91"/>
    <w:rsid w:val="00146983"/>
    <w:rsid w:val="0014783D"/>
    <w:rsid w:val="00150EE9"/>
    <w:rsid w:val="0015108C"/>
    <w:rsid w:val="001516F6"/>
    <w:rsid w:val="00151744"/>
    <w:rsid w:val="00151DFD"/>
    <w:rsid w:val="001522AA"/>
    <w:rsid w:val="0015340F"/>
    <w:rsid w:val="00157025"/>
    <w:rsid w:val="001573B7"/>
    <w:rsid w:val="00157860"/>
    <w:rsid w:val="00160038"/>
    <w:rsid w:val="0016027C"/>
    <w:rsid w:val="001624C4"/>
    <w:rsid w:val="00162653"/>
    <w:rsid w:val="001634E3"/>
    <w:rsid w:val="00163D94"/>
    <w:rsid w:val="00164389"/>
    <w:rsid w:val="00164810"/>
    <w:rsid w:val="001659C7"/>
    <w:rsid w:val="00165FB9"/>
    <w:rsid w:val="001709FD"/>
    <w:rsid w:val="001712C4"/>
    <w:rsid w:val="0017283D"/>
    <w:rsid w:val="00173F77"/>
    <w:rsid w:val="00175B67"/>
    <w:rsid w:val="00176C0F"/>
    <w:rsid w:val="0017725E"/>
    <w:rsid w:val="001807F9"/>
    <w:rsid w:val="00181A14"/>
    <w:rsid w:val="001822B8"/>
    <w:rsid w:val="001875F6"/>
    <w:rsid w:val="00187D33"/>
    <w:rsid w:val="001930A7"/>
    <w:rsid w:val="001941C4"/>
    <w:rsid w:val="0019600A"/>
    <w:rsid w:val="001A168C"/>
    <w:rsid w:val="001A1E9A"/>
    <w:rsid w:val="001A3303"/>
    <w:rsid w:val="001A4174"/>
    <w:rsid w:val="001A53D0"/>
    <w:rsid w:val="001A5E1A"/>
    <w:rsid w:val="001A6269"/>
    <w:rsid w:val="001A69DF"/>
    <w:rsid w:val="001A7128"/>
    <w:rsid w:val="001A722B"/>
    <w:rsid w:val="001B008F"/>
    <w:rsid w:val="001B414D"/>
    <w:rsid w:val="001B495F"/>
    <w:rsid w:val="001B4D20"/>
    <w:rsid w:val="001B7DA4"/>
    <w:rsid w:val="001C1C62"/>
    <w:rsid w:val="001C2714"/>
    <w:rsid w:val="001C2B77"/>
    <w:rsid w:val="001C6E22"/>
    <w:rsid w:val="001D5185"/>
    <w:rsid w:val="001D54B5"/>
    <w:rsid w:val="001D56BD"/>
    <w:rsid w:val="001D57D9"/>
    <w:rsid w:val="001D674A"/>
    <w:rsid w:val="001D7A7B"/>
    <w:rsid w:val="001E0AE8"/>
    <w:rsid w:val="001E14CB"/>
    <w:rsid w:val="001E16C7"/>
    <w:rsid w:val="001E2829"/>
    <w:rsid w:val="001E31E1"/>
    <w:rsid w:val="001E3240"/>
    <w:rsid w:val="001E3AE5"/>
    <w:rsid w:val="001E5214"/>
    <w:rsid w:val="001E71AD"/>
    <w:rsid w:val="001E726B"/>
    <w:rsid w:val="001F360A"/>
    <w:rsid w:val="001F3748"/>
    <w:rsid w:val="001F4396"/>
    <w:rsid w:val="001F4492"/>
    <w:rsid w:val="001F5C25"/>
    <w:rsid w:val="001F6205"/>
    <w:rsid w:val="00203745"/>
    <w:rsid w:val="00205B1A"/>
    <w:rsid w:val="00206519"/>
    <w:rsid w:val="00207736"/>
    <w:rsid w:val="00214913"/>
    <w:rsid w:val="00214BAA"/>
    <w:rsid w:val="002167B5"/>
    <w:rsid w:val="00216A48"/>
    <w:rsid w:val="0022062C"/>
    <w:rsid w:val="0022131B"/>
    <w:rsid w:val="002216A0"/>
    <w:rsid w:val="002217B9"/>
    <w:rsid w:val="00221C71"/>
    <w:rsid w:val="00221DDF"/>
    <w:rsid w:val="00222712"/>
    <w:rsid w:val="00223BF5"/>
    <w:rsid w:val="00223D55"/>
    <w:rsid w:val="00226283"/>
    <w:rsid w:val="00226452"/>
    <w:rsid w:val="002307FC"/>
    <w:rsid w:val="002315BD"/>
    <w:rsid w:val="002324C2"/>
    <w:rsid w:val="0023469D"/>
    <w:rsid w:val="002360A0"/>
    <w:rsid w:val="00240C25"/>
    <w:rsid w:val="002414FD"/>
    <w:rsid w:val="00241A16"/>
    <w:rsid w:val="0024239D"/>
    <w:rsid w:val="002443C0"/>
    <w:rsid w:val="00245BEF"/>
    <w:rsid w:val="00246992"/>
    <w:rsid w:val="00246D88"/>
    <w:rsid w:val="002479DA"/>
    <w:rsid w:val="00250E6A"/>
    <w:rsid w:val="00251513"/>
    <w:rsid w:val="00252921"/>
    <w:rsid w:val="00252EEF"/>
    <w:rsid w:val="00253304"/>
    <w:rsid w:val="00254741"/>
    <w:rsid w:val="00254FC2"/>
    <w:rsid w:val="0025500E"/>
    <w:rsid w:val="00255ABC"/>
    <w:rsid w:val="00255B68"/>
    <w:rsid w:val="002565FB"/>
    <w:rsid w:val="00256B35"/>
    <w:rsid w:val="00260FF2"/>
    <w:rsid w:val="002647E4"/>
    <w:rsid w:val="0026487C"/>
    <w:rsid w:val="00266E33"/>
    <w:rsid w:val="00272AFA"/>
    <w:rsid w:val="00273988"/>
    <w:rsid w:val="00276A00"/>
    <w:rsid w:val="00280145"/>
    <w:rsid w:val="00280C9A"/>
    <w:rsid w:val="002815E1"/>
    <w:rsid w:val="002834D9"/>
    <w:rsid w:val="002838AF"/>
    <w:rsid w:val="00284259"/>
    <w:rsid w:val="00284578"/>
    <w:rsid w:val="002857DD"/>
    <w:rsid w:val="00285F38"/>
    <w:rsid w:val="0028644E"/>
    <w:rsid w:val="002866B8"/>
    <w:rsid w:val="00287758"/>
    <w:rsid w:val="00294B47"/>
    <w:rsid w:val="00297840"/>
    <w:rsid w:val="002A1CDA"/>
    <w:rsid w:val="002A52E7"/>
    <w:rsid w:val="002A6C18"/>
    <w:rsid w:val="002A7772"/>
    <w:rsid w:val="002B02E1"/>
    <w:rsid w:val="002B0A08"/>
    <w:rsid w:val="002B1AA2"/>
    <w:rsid w:val="002B6A72"/>
    <w:rsid w:val="002C191E"/>
    <w:rsid w:val="002C39EB"/>
    <w:rsid w:val="002C42A9"/>
    <w:rsid w:val="002C6562"/>
    <w:rsid w:val="002C6C63"/>
    <w:rsid w:val="002D0C80"/>
    <w:rsid w:val="002D22AC"/>
    <w:rsid w:val="002D2F2A"/>
    <w:rsid w:val="002D35B6"/>
    <w:rsid w:val="002D4386"/>
    <w:rsid w:val="002D618A"/>
    <w:rsid w:val="002D744B"/>
    <w:rsid w:val="002E11A8"/>
    <w:rsid w:val="002E1BFD"/>
    <w:rsid w:val="002E3AEF"/>
    <w:rsid w:val="002E5003"/>
    <w:rsid w:val="002E6642"/>
    <w:rsid w:val="002E6E11"/>
    <w:rsid w:val="002F0A67"/>
    <w:rsid w:val="002F4732"/>
    <w:rsid w:val="002F703F"/>
    <w:rsid w:val="002F7791"/>
    <w:rsid w:val="002F7909"/>
    <w:rsid w:val="00301985"/>
    <w:rsid w:val="003048A4"/>
    <w:rsid w:val="00304A4D"/>
    <w:rsid w:val="00305C56"/>
    <w:rsid w:val="003067CF"/>
    <w:rsid w:val="00310E75"/>
    <w:rsid w:val="00311380"/>
    <w:rsid w:val="003123E7"/>
    <w:rsid w:val="0031385A"/>
    <w:rsid w:val="00314032"/>
    <w:rsid w:val="003164FA"/>
    <w:rsid w:val="003214DE"/>
    <w:rsid w:val="0032408B"/>
    <w:rsid w:val="00325044"/>
    <w:rsid w:val="00325234"/>
    <w:rsid w:val="00325765"/>
    <w:rsid w:val="00327491"/>
    <w:rsid w:val="0033050E"/>
    <w:rsid w:val="003310FC"/>
    <w:rsid w:val="0033781A"/>
    <w:rsid w:val="00340E28"/>
    <w:rsid w:val="003411C0"/>
    <w:rsid w:val="00341B83"/>
    <w:rsid w:val="00341EB7"/>
    <w:rsid w:val="00342DD1"/>
    <w:rsid w:val="0034718C"/>
    <w:rsid w:val="00352C8F"/>
    <w:rsid w:val="003543A1"/>
    <w:rsid w:val="00354414"/>
    <w:rsid w:val="00354DBA"/>
    <w:rsid w:val="00357C10"/>
    <w:rsid w:val="00361BD9"/>
    <w:rsid w:val="003643FF"/>
    <w:rsid w:val="0036508C"/>
    <w:rsid w:val="00365599"/>
    <w:rsid w:val="003656C6"/>
    <w:rsid w:val="003715E6"/>
    <w:rsid w:val="0037412C"/>
    <w:rsid w:val="003744DF"/>
    <w:rsid w:val="003749BC"/>
    <w:rsid w:val="00375A32"/>
    <w:rsid w:val="00376691"/>
    <w:rsid w:val="0037685D"/>
    <w:rsid w:val="003813B6"/>
    <w:rsid w:val="00381495"/>
    <w:rsid w:val="00382402"/>
    <w:rsid w:val="00383BAE"/>
    <w:rsid w:val="00383DF4"/>
    <w:rsid w:val="00384EAE"/>
    <w:rsid w:val="00384FB2"/>
    <w:rsid w:val="00386370"/>
    <w:rsid w:val="00390E4E"/>
    <w:rsid w:val="00391555"/>
    <w:rsid w:val="003931DE"/>
    <w:rsid w:val="00394691"/>
    <w:rsid w:val="00396CB1"/>
    <w:rsid w:val="00397B45"/>
    <w:rsid w:val="003A0A4F"/>
    <w:rsid w:val="003A13F9"/>
    <w:rsid w:val="003A1515"/>
    <w:rsid w:val="003A1B04"/>
    <w:rsid w:val="003A1E06"/>
    <w:rsid w:val="003A21D6"/>
    <w:rsid w:val="003A5247"/>
    <w:rsid w:val="003A63FF"/>
    <w:rsid w:val="003A7811"/>
    <w:rsid w:val="003B13C1"/>
    <w:rsid w:val="003B1FC5"/>
    <w:rsid w:val="003B2F61"/>
    <w:rsid w:val="003B7359"/>
    <w:rsid w:val="003B7A6D"/>
    <w:rsid w:val="003C0713"/>
    <w:rsid w:val="003C0F75"/>
    <w:rsid w:val="003C2160"/>
    <w:rsid w:val="003C5593"/>
    <w:rsid w:val="003C6210"/>
    <w:rsid w:val="003D0C45"/>
    <w:rsid w:val="003D220E"/>
    <w:rsid w:val="003D2F3D"/>
    <w:rsid w:val="003D5835"/>
    <w:rsid w:val="003D6B5E"/>
    <w:rsid w:val="003D7511"/>
    <w:rsid w:val="003E04F5"/>
    <w:rsid w:val="003E0CC7"/>
    <w:rsid w:val="003E7654"/>
    <w:rsid w:val="003F26EC"/>
    <w:rsid w:val="003F54F1"/>
    <w:rsid w:val="003F683C"/>
    <w:rsid w:val="0040060C"/>
    <w:rsid w:val="004014DF"/>
    <w:rsid w:val="00402AFA"/>
    <w:rsid w:val="00403669"/>
    <w:rsid w:val="00405822"/>
    <w:rsid w:val="00406BF0"/>
    <w:rsid w:val="004111B8"/>
    <w:rsid w:val="0041144B"/>
    <w:rsid w:val="00412D0D"/>
    <w:rsid w:val="00412DE8"/>
    <w:rsid w:val="00413A05"/>
    <w:rsid w:val="00414DFA"/>
    <w:rsid w:val="00417DEB"/>
    <w:rsid w:val="004218A3"/>
    <w:rsid w:val="004233DC"/>
    <w:rsid w:val="00423449"/>
    <w:rsid w:val="00423B34"/>
    <w:rsid w:val="00423F80"/>
    <w:rsid w:val="00424163"/>
    <w:rsid w:val="004243CE"/>
    <w:rsid w:val="00424625"/>
    <w:rsid w:val="00425C1E"/>
    <w:rsid w:val="00427266"/>
    <w:rsid w:val="00430A1B"/>
    <w:rsid w:val="00432E6E"/>
    <w:rsid w:val="00434089"/>
    <w:rsid w:val="0043606C"/>
    <w:rsid w:val="00436CAB"/>
    <w:rsid w:val="00437094"/>
    <w:rsid w:val="00441FD0"/>
    <w:rsid w:val="00451900"/>
    <w:rsid w:val="00452E3E"/>
    <w:rsid w:val="00453A96"/>
    <w:rsid w:val="00453E46"/>
    <w:rsid w:val="004548B0"/>
    <w:rsid w:val="0045663B"/>
    <w:rsid w:val="00456F64"/>
    <w:rsid w:val="0045773D"/>
    <w:rsid w:val="0046035E"/>
    <w:rsid w:val="0046052D"/>
    <w:rsid w:val="00460EE2"/>
    <w:rsid w:val="004612F6"/>
    <w:rsid w:val="004656B5"/>
    <w:rsid w:val="00465A07"/>
    <w:rsid w:val="0046732D"/>
    <w:rsid w:val="00470901"/>
    <w:rsid w:val="00470F38"/>
    <w:rsid w:val="00471628"/>
    <w:rsid w:val="00472A51"/>
    <w:rsid w:val="00473AD3"/>
    <w:rsid w:val="00473BB8"/>
    <w:rsid w:val="00474B9B"/>
    <w:rsid w:val="00475C37"/>
    <w:rsid w:val="004812DF"/>
    <w:rsid w:val="00481A7C"/>
    <w:rsid w:val="00481C0E"/>
    <w:rsid w:val="0048398D"/>
    <w:rsid w:val="00484688"/>
    <w:rsid w:val="00484E0B"/>
    <w:rsid w:val="00485CC9"/>
    <w:rsid w:val="00485F34"/>
    <w:rsid w:val="0048650C"/>
    <w:rsid w:val="00490022"/>
    <w:rsid w:val="004906E8"/>
    <w:rsid w:val="00492E61"/>
    <w:rsid w:val="004932AD"/>
    <w:rsid w:val="00493677"/>
    <w:rsid w:val="00495BA6"/>
    <w:rsid w:val="004A13E5"/>
    <w:rsid w:val="004A20CF"/>
    <w:rsid w:val="004A23E5"/>
    <w:rsid w:val="004A2587"/>
    <w:rsid w:val="004A2908"/>
    <w:rsid w:val="004A2C18"/>
    <w:rsid w:val="004A380D"/>
    <w:rsid w:val="004A3C5E"/>
    <w:rsid w:val="004A3CAA"/>
    <w:rsid w:val="004A49D8"/>
    <w:rsid w:val="004A6312"/>
    <w:rsid w:val="004A7E35"/>
    <w:rsid w:val="004B0467"/>
    <w:rsid w:val="004B0D05"/>
    <w:rsid w:val="004B21A4"/>
    <w:rsid w:val="004B220D"/>
    <w:rsid w:val="004B2563"/>
    <w:rsid w:val="004B4D88"/>
    <w:rsid w:val="004B75AD"/>
    <w:rsid w:val="004B76F2"/>
    <w:rsid w:val="004C097F"/>
    <w:rsid w:val="004C2922"/>
    <w:rsid w:val="004C5089"/>
    <w:rsid w:val="004C618E"/>
    <w:rsid w:val="004D0036"/>
    <w:rsid w:val="004D33FF"/>
    <w:rsid w:val="004D48E9"/>
    <w:rsid w:val="004D4A1B"/>
    <w:rsid w:val="004D4CF8"/>
    <w:rsid w:val="004D5A83"/>
    <w:rsid w:val="004E015C"/>
    <w:rsid w:val="004E170E"/>
    <w:rsid w:val="004E190E"/>
    <w:rsid w:val="004E1B9E"/>
    <w:rsid w:val="004E2596"/>
    <w:rsid w:val="004E28A5"/>
    <w:rsid w:val="004E38CE"/>
    <w:rsid w:val="004E5915"/>
    <w:rsid w:val="004E7FB4"/>
    <w:rsid w:val="004F556C"/>
    <w:rsid w:val="004F57DF"/>
    <w:rsid w:val="004F5CB9"/>
    <w:rsid w:val="004F6AC2"/>
    <w:rsid w:val="004F7DA6"/>
    <w:rsid w:val="005029C4"/>
    <w:rsid w:val="00502F36"/>
    <w:rsid w:val="005034D5"/>
    <w:rsid w:val="00504B3B"/>
    <w:rsid w:val="00511EE2"/>
    <w:rsid w:val="00511EEE"/>
    <w:rsid w:val="0051215F"/>
    <w:rsid w:val="00512BA9"/>
    <w:rsid w:val="00514924"/>
    <w:rsid w:val="00514C54"/>
    <w:rsid w:val="005179B7"/>
    <w:rsid w:val="00520FC0"/>
    <w:rsid w:val="0052296C"/>
    <w:rsid w:val="00523ECA"/>
    <w:rsid w:val="005244B6"/>
    <w:rsid w:val="00525A72"/>
    <w:rsid w:val="005263A1"/>
    <w:rsid w:val="00527D94"/>
    <w:rsid w:val="00530D7F"/>
    <w:rsid w:val="00530E93"/>
    <w:rsid w:val="00531505"/>
    <w:rsid w:val="005317D2"/>
    <w:rsid w:val="00531E79"/>
    <w:rsid w:val="00532286"/>
    <w:rsid w:val="0053318C"/>
    <w:rsid w:val="0053480F"/>
    <w:rsid w:val="00536BA5"/>
    <w:rsid w:val="00541A55"/>
    <w:rsid w:val="00543D59"/>
    <w:rsid w:val="00544CA1"/>
    <w:rsid w:val="00544F0A"/>
    <w:rsid w:val="005457A1"/>
    <w:rsid w:val="005468B9"/>
    <w:rsid w:val="00546A3F"/>
    <w:rsid w:val="00546C02"/>
    <w:rsid w:val="00550B20"/>
    <w:rsid w:val="0055174B"/>
    <w:rsid w:val="00551916"/>
    <w:rsid w:val="005527B6"/>
    <w:rsid w:val="00553752"/>
    <w:rsid w:val="00553909"/>
    <w:rsid w:val="0055399C"/>
    <w:rsid w:val="0055490D"/>
    <w:rsid w:val="00554C7D"/>
    <w:rsid w:val="00555CA2"/>
    <w:rsid w:val="00555E70"/>
    <w:rsid w:val="005573C0"/>
    <w:rsid w:val="0055798F"/>
    <w:rsid w:val="005603B5"/>
    <w:rsid w:val="0056062F"/>
    <w:rsid w:val="00560C22"/>
    <w:rsid w:val="0056111A"/>
    <w:rsid w:val="005623A8"/>
    <w:rsid w:val="00562AFC"/>
    <w:rsid w:val="005663BB"/>
    <w:rsid w:val="00567FF2"/>
    <w:rsid w:val="00572D3C"/>
    <w:rsid w:val="00573710"/>
    <w:rsid w:val="00573FE8"/>
    <w:rsid w:val="005746CC"/>
    <w:rsid w:val="005806DA"/>
    <w:rsid w:val="00580F65"/>
    <w:rsid w:val="005818A6"/>
    <w:rsid w:val="00581965"/>
    <w:rsid w:val="005821FF"/>
    <w:rsid w:val="00582E84"/>
    <w:rsid w:val="0058434C"/>
    <w:rsid w:val="005850DF"/>
    <w:rsid w:val="00585C1E"/>
    <w:rsid w:val="0058660D"/>
    <w:rsid w:val="00586C2F"/>
    <w:rsid w:val="00587781"/>
    <w:rsid w:val="00587C80"/>
    <w:rsid w:val="005902B4"/>
    <w:rsid w:val="00590BCE"/>
    <w:rsid w:val="00592746"/>
    <w:rsid w:val="005939FF"/>
    <w:rsid w:val="005943FD"/>
    <w:rsid w:val="00594ABA"/>
    <w:rsid w:val="00597FAB"/>
    <w:rsid w:val="005A030A"/>
    <w:rsid w:val="005A13FD"/>
    <w:rsid w:val="005A2B9B"/>
    <w:rsid w:val="005A533D"/>
    <w:rsid w:val="005A561D"/>
    <w:rsid w:val="005A5DDD"/>
    <w:rsid w:val="005A7136"/>
    <w:rsid w:val="005B0500"/>
    <w:rsid w:val="005B2AA7"/>
    <w:rsid w:val="005B2B20"/>
    <w:rsid w:val="005B36C5"/>
    <w:rsid w:val="005B42D2"/>
    <w:rsid w:val="005B4D0D"/>
    <w:rsid w:val="005B5401"/>
    <w:rsid w:val="005B6755"/>
    <w:rsid w:val="005B6A68"/>
    <w:rsid w:val="005B7DC8"/>
    <w:rsid w:val="005B7E74"/>
    <w:rsid w:val="005C2BF5"/>
    <w:rsid w:val="005C3652"/>
    <w:rsid w:val="005C3C41"/>
    <w:rsid w:val="005C4095"/>
    <w:rsid w:val="005C4C52"/>
    <w:rsid w:val="005C5C0F"/>
    <w:rsid w:val="005C70A6"/>
    <w:rsid w:val="005C74A4"/>
    <w:rsid w:val="005D05D0"/>
    <w:rsid w:val="005D265D"/>
    <w:rsid w:val="005D27CD"/>
    <w:rsid w:val="005D57DA"/>
    <w:rsid w:val="005D6446"/>
    <w:rsid w:val="005D6A8D"/>
    <w:rsid w:val="005D6AE7"/>
    <w:rsid w:val="005D70E9"/>
    <w:rsid w:val="005D75B2"/>
    <w:rsid w:val="005E020A"/>
    <w:rsid w:val="005E1F02"/>
    <w:rsid w:val="005E2205"/>
    <w:rsid w:val="005E277B"/>
    <w:rsid w:val="005E4574"/>
    <w:rsid w:val="005E57E3"/>
    <w:rsid w:val="005E59C2"/>
    <w:rsid w:val="005E5EF0"/>
    <w:rsid w:val="005E6DF7"/>
    <w:rsid w:val="005E78D8"/>
    <w:rsid w:val="005E7C7A"/>
    <w:rsid w:val="005F0D14"/>
    <w:rsid w:val="005F14D8"/>
    <w:rsid w:val="005F3AE4"/>
    <w:rsid w:val="005F5487"/>
    <w:rsid w:val="005F591D"/>
    <w:rsid w:val="005F5B64"/>
    <w:rsid w:val="005F5E06"/>
    <w:rsid w:val="005F63BE"/>
    <w:rsid w:val="005F677C"/>
    <w:rsid w:val="005F6B50"/>
    <w:rsid w:val="005F6CD5"/>
    <w:rsid w:val="005F758D"/>
    <w:rsid w:val="005F75D5"/>
    <w:rsid w:val="005F78FB"/>
    <w:rsid w:val="005F7C13"/>
    <w:rsid w:val="0060173C"/>
    <w:rsid w:val="00602166"/>
    <w:rsid w:val="006030E9"/>
    <w:rsid w:val="00605B46"/>
    <w:rsid w:val="00605FAB"/>
    <w:rsid w:val="00605FD5"/>
    <w:rsid w:val="006078A1"/>
    <w:rsid w:val="006104BF"/>
    <w:rsid w:val="00611347"/>
    <w:rsid w:val="006115A1"/>
    <w:rsid w:val="00611F2A"/>
    <w:rsid w:val="00613ABE"/>
    <w:rsid w:val="00615DC5"/>
    <w:rsid w:val="0061656E"/>
    <w:rsid w:val="0062006B"/>
    <w:rsid w:val="0062238B"/>
    <w:rsid w:val="00623EB9"/>
    <w:rsid w:val="006243FD"/>
    <w:rsid w:val="00625336"/>
    <w:rsid w:val="006255CA"/>
    <w:rsid w:val="00630526"/>
    <w:rsid w:val="00630766"/>
    <w:rsid w:val="00631431"/>
    <w:rsid w:val="00632391"/>
    <w:rsid w:val="006329F1"/>
    <w:rsid w:val="00633BE5"/>
    <w:rsid w:val="00634C32"/>
    <w:rsid w:val="00640956"/>
    <w:rsid w:val="00641816"/>
    <w:rsid w:val="00642D20"/>
    <w:rsid w:val="00643B23"/>
    <w:rsid w:val="006444DB"/>
    <w:rsid w:val="00645F05"/>
    <w:rsid w:val="00651DB8"/>
    <w:rsid w:val="006522CB"/>
    <w:rsid w:val="00652A0B"/>
    <w:rsid w:val="00653551"/>
    <w:rsid w:val="00653E12"/>
    <w:rsid w:val="00653E1E"/>
    <w:rsid w:val="0065719A"/>
    <w:rsid w:val="00657979"/>
    <w:rsid w:val="006605D6"/>
    <w:rsid w:val="00660829"/>
    <w:rsid w:val="00661B0C"/>
    <w:rsid w:val="006648DE"/>
    <w:rsid w:val="00666444"/>
    <w:rsid w:val="00666B5D"/>
    <w:rsid w:val="006670F4"/>
    <w:rsid w:val="006734B9"/>
    <w:rsid w:val="0067377E"/>
    <w:rsid w:val="006744AA"/>
    <w:rsid w:val="0067637E"/>
    <w:rsid w:val="006766CC"/>
    <w:rsid w:val="00676A73"/>
    <w:rsid w:val="0068026C"/>
    <w:rsid w:val="006816B1"/>
    <w:rsid w:val="00681B8E"/>
    <w:rsid w:val="00683C51"/>
    <w:rsid w:val="00686698"/>
    <w:rsid w:val="006908EC"/>
    <w:rsid w:val="00694025"/>
    <w:rsid w:val="0069481C"/>
    <w:rsid w:val="006950C3"/>
    <w:rsid w:val="0069531E"/>
    <w:rsid w:val="0069760D"/>
    <w:rsid w:val="006979A0"/>
    <w:rsid w:val="006A0093"/>
    <w:rsid w:val="006A1DBC"/>
    <w:rsid w:val="006A56F3"/>
    <w:rsid w:val="006A61DC"/>
    <w:rsid w:val="006A6432"/>
    <w:rsid w:val="006B0FEB"/>
    <w:rsid w:val="006B1518"/>
    <w:rsid w:val="006B1832"/>
    <w:rsid w:val="006B6035"/>
    <w:rsid w:val="006C2914"/>
    <w:rsid w:val="006C399A"/>
    <w:rsid w:val="006C3FE5"/>
    <w:rsid w:val="006C4524"/>
    <w:rsid w:val="006C6CA5"/>
    <w:rsid w:val="006C7BA3"/>
    <w:rsid w:val="006C7C2C"/>
    <w:rsid w:val="006D1028"/>
    <w:rsid w:val="006D21D4"/>
    <w:rsid w:val="006D2F52"/>
    <w:rsid w:val="006D3165"/>
    <w:rsid w:val="006D39AA"/>
    <w:rsid w:val="006D4E02"/>
    <w:rsid w:val="006D6F9B"/>
    <w:rsid w:val="006D720E"/>
    <w:rsid w:val="006E2761"/>
    <w:rsid w:val="006E2F77"/>
    <w:rsid w:val="006E3606"/>
    <w:rsid w:val="006E36F1"/>
    <w:rsid w:val="006E6AB0"/>
    <w:rsid w:val="006F1A52"/>
    <w:rsid w:val="006F1EA1"/>
    <w:rsid w:val="006F20FE"/>
    <w:rsid w:val="006F40EA"/>
    <w:rsid w:val="006F52D2"/>
    <w:rsid w:val="006F6B55"/>
    <w:rsid w:val="006F6F15"/>
    <w:rsid w:val="006F77C0"/>
    <w:rsid w:val="00700D49"/>
    <w:rsid w:val="00701288"/>
    <w:rsid w:val="00701327"/>
    <w:rsid w:val="007036CC"/>
    <w:rsid w:val="00707587"/>
    <w:rsid w:val="00707B1F"/>
    <w:rsid w:val="00710BD8"/>
    <w:rsid w:val="00711A16"/>
    <w:rsid w:val="007120F8"/>
    <w:rsid w:val="00715BED"/>
    <w:rsid w:val="00720E70"/>
    <w:rsid w:val="007268AA"/>
    <w:rsid w:val="00726A33"/>
    <w:rsid w:val="00730AA7"/>
    <w:rsid w:val="00731321"/>
    <w:rsid w:val="00740832"/>
    <w:rsid w:val="00740FBB"/>
    <w:rsid w:val="0074116D"/>
    <w:rsid w:val="00742703"/>
    <w:rsid w:val="00743FCD"/>
    <w:rsid w:val="00744253"/>
    <w:rsid w:val="00746063"/>
    <w:rsid w:val="0074610A"/>
    <w:rsid w:val="0074776A"/>
    <w:rsid w:val="00751F99"/>
    <w:rsid w:val="00752048"/>
    <w:rsid w:val="007530A6"/>
    <w:rsid w:val="00753404"/>
    <w:rsid w:val="007538C9"/>
    <w:rsid w:val="00753E05"/>
    <w:rsid w:val="00754F81"/>
    <w:rsid w:val="0075633E"/>
    <w:rsid w:val="00757E7E"/>
    <w:rsid w:val="0076052B"/>
    <w:rsid w:val="0076058B"/>
    <w:rsid w:val="007606E7"/>
    <w:rsid w:val="007634F6"/>
    <w:rsid w:val="007665E3"/>
    <w:rsid w:val="007677FB"/>
    <w:rsid w:val="00771458"/>
    <w:rsid w:val="007732A9"/>
    <w:rsid w:val="007749B4"/>
    <w:rsid w:val="0077580D"/>
    <w:rsid w:val="00775BB2"/>
    <w:rsid w:val="00776071"/>
    <w:rsid w:val="007763EB"/>
    <w:rsid w:val="00776798"/>
    <w:rsid w:val="00776CF2"/>
    <w:rsid w:val="007777D9"/>
    <w:rsid w:val="0077783F"/>
    <w:rsid w:val="0078110F"/>
    <w:rsid w:val="00781D26"/>
    <w:rsid w:val="00785FE8"/>
    <w:rsid w:val="00786782"/>
    <w:rsid w:val="00787532"/>
    <w:rsid w:val="00787A08"/>
    <w:rsid w:val="00793305"/>
    <w:rsid w:val="007972E5"/>
    <w:rsid w:val="007A2A8D"/>
    <w:rsid w:val="007A32EC"/>
    <w:rsid w:val="007A5937"/>
    <w:rsid w:val="007A5CD6"/>
    <w:rsid w:val="007A600C"/>
    <w:rsid w:val="007A79ED"/>
    <w:rsid w:val="007A7E33"/>
    <w:rsid w:val="007B1106"/>
    <w:rsid w:val="007B14AC"/>
    <w:rsid w:val="007B15E0"/>
    <w:rsid w:val="007B34D2"/>
    <w:rsid w:val="007B44D2"/>
    <w:rsid w:val="007B46D1"/>
    <w:rsid w:val="007B559B"/>
    <w:rsid w:val="007B6BC8"/>
    <w:rsid w:val="007B7A4F"/>
    <w:rsid w:val="007C137D"/>
    <w:rsid w:val="007C14C7"/>
    <w:rsid w:val="007C1E26"/>
    <w:rsid w:val="007C29EA"/>
    <w:rsid w:val="007C4123"/>
    <w:rsid w:val="007C66C2"/>
    <w:rsid w:val="007C6D82"/>
    <w:rsid w:val="007C7E4C"/>
    <w:rsid w:val="007D085F"/>
    <w:rsid w:val="007D2BAA"/>
    <w:rsid w:val="007D35A6"/>
    <w:rsid w:val="007D46E6"/>
    <w:rsid w:val="007D6110"/>
    <w:rsid w:val="007D656C"/>
    <w:rsid w:val="007D700D"/>
    <w:rsid w:val="007D75FA"/>
    <w:rsid w:val="007E0409"/>
    <w:rsid w:val="007E1301"/>
    <w:rsid w:val="007E27EE"/>
    <w:rsid w:val="007E2C24"/>
    <w:rsid w:val="007E4699"/>
    <w:rsid w:val="007E4A68"/>
    <w:rsid w:val="007E6426"/>
    <w:rsid w:val="007E6B05"/>
    <w:rsid w:val="007F005E"/>
    <w:rsid w:val="007F0577"/>
    <w:rsid w:val="007F0799"/>
    <w:rsid w:val="007F2D70"/>
    <w:rsid w:val="007F325A"/>
    <w:rsid w:val="007F32CB"/>
    <w:rsid w:val="007F761F"/>
    <w:rsid w:val="007F79F4"/>
    <w:rsid w:val="007F7F2E"/>
    <w:rsid w:val="007F7F86"/>
    <w:rsid w:val="008014AC"/>
    <w:rsid w:val="00801617"/>
    <w:rsid w:val="008025A6"/>
    <w:rsid w:val="008025D2"/>
    <w:rsid w:val="00802A04"/>
    <w:rsid w:val="00802AB5"/>
    <w:rsid w:val="008034D8"/>
    <w:rsid w:val="008042B4"/>
    <w:rsid w:val="00806FD1"/>
    <w:rsid w:val="008106AE"/>
    <w:rsid w:val="00813061"/>
    <w:rsid w:val="00813B4B"/>
    <w:rsid w:val="00813D2D"/>
    <w:rsid w:val="00815871"/>
    <w:rsid w:val="00817D3B"/>
    <w:rsid w:val="0082414D"/>
    <w:rsid w:val="008249CD"/>
    <w:rsid w:val="00825816"/>
    <w:rsid w:val="00825AC7"/>
    <w:rsid w:val="008320FD"/>
    <w:rsid w:val="00835917"/>
    <w:rsid w:val="0083671C"/>
    <w:rsid w:val="00840328"/>
    <w:rsid w:val="00840ED0"/>
    <w:rsid w:val="008423CA"/>
    <w:rsid w:val="008426E3"/>
    <w:rsid w:val="00846460"/>
    <w:rsid w:val="008464BB"/>
    <w:rsid w:val="008470AA"/>
    <w:rsid w:val="00847362"/>
    <w:rsid w:val="008474F7"/>
    <w:rsid w:val="00850A83"/>
    <w:rsid w:val="00851A36"/>
    <w:rsid w:val="00855C63"/>
    <w:rsid w:val="0086035B"/>
    <w:rsid w:val="008606BC"/>
    <w:rsid w:val="00861734"/>
    <w:rsid w:val="008624F4"/>
    <w:rsid w:val="008638CB"/>
    <w:rsid w:val="00863CFE"/>
    <w:rsid w:val="0086407F"/>
    <w:rsid w:val="008651B7"/>
    <w:rsid w:val="00865A23"/>
    <w:rsid w:val="00865B96"/>
    <w:rsid w:val="00866460"/>
    <w:rsid w:val="008671E3"/>
    <w:rsid w:val="00867407"/>
    <w:rsid w:val="00867955"/>
    <w:rsid w:val="00870A1C"/>
    <w:rsid w:val="00873804"/>
    <w:rsid w:val="00874818"/>
    <w:rsid w:val="00874F63"/>
    <w:rsid w:val="008751B0"/>
    <w:rsid w:val="0087520A"/>
    <w:rsid w:val="00875761"/>
    <w:rsid w:val="00876551"/>
    <w:rsid w:val="00876BBD"/>
    <w:rsid w:val="00877437"/>
    <w:rsid w:val="008778B2"/>
    <w:rsid w:val="008779CE"/>
    <w:rsid w:val="008806B2"/>
    <w:rsid w:val="00881A79"/>
    <w:rsid w:val="00882D29"/>
    <w:rsid w:val="008834D2"/>
    <w:rsid w:val="00884D6B"/>
    <w:rsid w:val="00885396"/>
    <w:rsid w:val="00885483"/>
    <w:rsid w:val="00885533"/>
    <w:rsid w:val="00887290"/>
    <w:rsid w:val="00887310"/>
    <w:rsid w:val="00893678"/>
    <w:rsid w:val="00893E10"/>
    <w:rsid w:val="00896394"/>
    <w:rsid w:val="00896A71"/>
    <w:rsid w:val="00896F19"/>
    <w:rsid w:val="00897202"/>
    <w:rsid w:val="008A02DD"/>
    <w:rsid w:val="008A079A"/>
    <w:rsid w:val="008A14A8"/>
    <w:rsid w:val="008A1C49"/>
    <w:rsid w:val="008A1C9F"/>
    <w:rsid w:val="008A205D"/>
    <w:rsid w:val="008A33E4"/>
    <w:rsid w:val="008A372D"/>
    <w:rsid w:val="008A593A"/>
    <w:rsid w:val="008A5DE4"/>
    <w:rsid w:val="008A652A"/>
    <w:rsid w:val="008A7B32"/>
    <w:rsid w:val="008A7CDC"/>
    <w:rsid w:val="008B1AD3"/>
    <w:rsid w:val="008B2D57"/>
    <w:rsid w:val="008B4DA9"/>
    <w:rsid w:val="008B5513"/>
    <w:rsid w:val="008B61FB"/>
    <w:rsid w:val="008B6BBD"/>
    <w:rsid w:val="008C016C"/>
    <w:rsid w:val="008C1A97"/>
    <w:rsid w:val="008C257A"/>
    <w:rsid w:val="008C4AE7"/>
    <w:rsid w:val="008D060B"/>
    <w:rsid w:val="008D0E52"/>
    <w:rsid w:val="008D1446"/>
    <w:rsid w:val="008D1C85"/>
    <w:rsid w:val="008D24E3"/>
    <w:rsid w:val="008D56E4"/>
    <w:rsid w:val="008D76E3"/>
    <w:rsid w:val="008E02BD"/>
    <w:rsid w:val="008E0DCE"/>
    <w:rsid w:val="008E1394"/>
    <w:rsid w:val="008E161E"/>
    <w:rsid w:val="008E3DF0"/>
    <w:rsid w:val="008E7C68"/>
    <w:rsid w:val="008F1F3C"/>
    <w:rsid w:val="008F2AC2"/>
    <w:rsid w:val="008F5284"/>
    <w:rsid w:val="008F5DFC"/>
    <w:rsid w:val="008F7B3E"/>
    <w:rsid w:val="00902B23"/>
    <w:rsid w:val="009044AE"/>
    <w:rsid w:val="00904F6E"/>
    <w:rsid w:val="00905526"/>
    <w:rsid w:val="00906780"/>
    <w:rsid w:val="00907287"/>
    <w:rsid w:val="00907396"/>
    <w:rsid w:val="009078F3"/>
    <w:rsid w:val="00911FCB"/>
    <w:rsid w:val="00912930"/>
    <w:rsid w:val="00912A68"/>
    <w:rsid w:val="00915C78"/>
    <w:rsid w:val="009167E3"/>
    <w:rsid w:val="00917238"/>
    <w:rsid w:val="00920BBD"/>
    <w:rsid w:val="00922624"/>
    <w:rsid w:val="00923224"/>
    <w:rsid w:val="00930415"/>
    <w:rsid w:val="00930B1B"/>
    <w:rsid w:val="0093167A"/>
    <w:rsid w:val="009342A9"/>
    <w:rsid w:val="0093467C"/>
    <w:rsid w:val="009349D9"/>
    <w:rsid w:val="00934AEC"/>
    <w:rsid w:val="009351FB"/>
    <w:rsid w:val="00935A70"/>
    <w:rsid w:val="00937332"/>
    <w:rsid w:val="0093773E"/>
    <w:rsid w:val="009377E3"/>
    <w:rsid w:val="00940512"/>
    <w:rsid w:val="009409ED"/>
    <w:rsid w:val="00942478"/>
    <w:rsid w:val="00943E37"/>
    <w:rsid w:val="0094586A"/>
    <w:rsid w:val="0095172F"/>
    <w:rsid w:val="009517B2"/>
    <w:rsid w:val="00952035"/>
    <w:rsid w:val="009532A1"/>
    <w:rsid w:val="0095450F"/>
    <w:rsid w:val="009558EE"/>
    <w:rsid w:val="009579D0"/>
    <w:rsid w:val="00961D35"/>
    <w:rsid w:val="00962012"/>
    <w:rsid w:val="00962220"/>
    <w:rsid w:val="00963503"/>
    <w:rsid w:val="00963DB5"/>
    <w:rsid w:val="00964072"/>
    <w:rsid w:val="009666D4"/>
    <w:rsid w:val="00967682"/>
    <w:rsid w:val="00971407"/>
    <w:rsid w:val="00973C3C"/>
    <w:rsid w:val="00980B86"/>
    <w:rsid w:val="00982D84"/>
    <w:rsid w:val="0099154B"/>
    <w:rsid w:val="009933B8"/>
    <w:rsid w:val="0099347F"/>
    <w:rsid w:val="00994592"/>
    <w:rsid w:val="0099561A"/>
    <w:rsid w:val="00995CEE"/>
    <w:rsid w:val="00996CFA"/>
    <w:rsid w:val="009A00EF"/>
    <w:rsid w:val="009A0E45"/>
    <w:rsid w:val="009A164B"/>
    <w:rsid w:val="009A6A9D"/>
    <w:rsid w:val="009B1A74"/>
    <w:rsid w:val="009B225F"/>
    <w:rsid w:val="009B2D75"/>
    <w:rsid w:val="009B33B3"/>
    <w:rsid w:val="009B3B2B"/>
    <w:rsid w:val="009B52C9"/>
    <w:rsid w:val="009B587A"/>
    <w:rsid w:val="009C12C1"/>
    <w:rsid w:val="009C16D1"/>
    <w:rsid w:val="009C1ADE"/>
    <w:rsid w:val="009C3659"/>
    <w:rsid w:val="009C52F0"/>
    <w:rsid w:val="009C7473"/>
    <w:rsid w:val="009C7BD1"/>
    <w:rsid w:val="009D0A7D"/>
    <w:rsid w:val="009D180A"/>
    <w:rsid w:val="009D259A"/>
    <w:rsid w:val="009D4398"/>
    <w:rsid w:val="009D5657"/>
    <w:rsid w:val="009D646C"/>
    <w:rsid w:val="009D6A6D"/>
    <w:rsid w:val="009E04CE"/>
    <w:rsid w:val="009E207B"/>
    <w:rsid w:val="009E29AB"/>
    <w:rsid w:val="009E352B"/>
    <w:rsid w:val="009E427F"/>
    <w:rsid w:val="009E4D39"/>
    <w:rsid w:val="009E5081"/>
    <w:rsid w:val="009E5760"/>
    <w:rsid w:val="009E5C91"/>
    <w:rsid w:val="009E5E78"/>
    <w:rsid w:val="009E7446"/>
    <w:rsid w:val="009F02C3"/>
    <w:rsid w:val="009F09B6"/>
    <w:rsid w:val="009F12A3"/>
    <w:rsid w:val="009F41A1"/>
    <w:rsid w:val="009F44F2"/>
    <w:rsid w:val="009F55CC"/>
    <w:rsid w:val="009F58A5"/>
    <w:rsid w:val="009F5E71"/>
    <w:rsid w:val="009F6736"/>
    <w:rsid w:val="009F7CB9"/>
    <w:rsid w:val="009F7D3C"/>
    <w:rsid w:val="00A008A7"/>
    <w:rsid w:val="00A0175D"/>
    <w:rsid w:val="00A0333C"/>
    <w:rsid w:val="00A06720"/>
    <w:rsid w:val="00A07603"/>
    <w:rsid w:val="00A1028A"/>
    <w:rsid w:val="00A10B11"/>
    <w:rsid w:val="00A1122E"/>
    <w:rsid w:val="00A11870"/>
    <w:rsid w:val="00A1302F"/>
    <w:rsid w:val="00A13AA4"/>
    <w:rsid w:val="00A14F8D"/>
    <w:rsid w:val="00A20B2F"/>
    <w:rsid w:val="00A233E4"/>
    <w:rsid w:val="00A24184"/>
    <w:rsid w:val="00A245DE"/>
    <w:rsid w:val="00A2555B"/>
    <w:rsid w:val="00A269C8"/>
    <w:rsid w:val="00A27C1B"/>
    <w:rsid w:val="00A30A32"/>
    <w:rsid w:val="00A3108A"/>
    <w:rsid w:val="00A33CC9"/>
    <w:rsid w:val="00A345D7"/>
    <w:rsid w:val="00A34BFB"/>
    <w:rsid w:val="00A34C9D"/>
    <w:rsid w:val="00A34DC1"/>
    <w:rsid w:val="00A35C7F"/>
    <w:rsid w:val="00A37818"/>
    <w:rsid w:val="00A37E23"/>
    <w:rsid w:val="00A403C0"/>
    <w:rsid w:val="00A41250"/>
    <w:rsid w:val="00A41DB9"/>
    <w:rsid w:val="00A42186"/>
    <w:rsid w:val="00A42A99"/>
    <w:rsid w:val="00A4350A"/>
    <w:rsid w:val="00A44C8F"/>
    <w:rsid w:val="00A46DD9"/>
    <w:rsid w:val="00A50C78"/>
    <w:rsid w:val="00A5138F"/>
    <w:rsid w:val="00A5140F"/>
    <w:rsid w:val="00A52645"/>
    <w:rsid w:val="00A53507"/>
    <w:rsid w:val="00A551F9"/>
    <w:rsid w:val="00A5554C"/>
    <w:rsid w:val="00A56631"/>
    <w:rsid w:val="00A56FF4"/>
    <w:rsid w:val="00A60EDC"/>
    <w:rsid w:val="00A62B36"/>
    <w:rsid w:val="00A62E4B"/>
    <w:rsid w:val="00A63699"/>
    <w:rsid w:val="00A67393"/>
    <w:rsid w:val="00A728FC"/>
    <w:rsid w:val="00A72ACE"/>
    <w:rsid w:val="00A76978"/>
    <w:rsid w:val="00A8104B"/>
    <w:rsid w:val="00A81A5A"/>
    <w:rsid w:val="00A82553"/>
    <w:rsid w:val="00A868F4"/>
    <w:rsid w:val="00A928A4"/>
    <w:rsid w:val="00A9711A"/>
    <w:rsid w:val="00A97722"/>
    <w:rsid w:val="00AA2472"/>
    <w:rsid w:val="00AA2750"/>
    <w:rsid w:val="00AA42B1"/>
    <w:rsid w:val="00AA49AC"/>
    <w:rsid w:val="00AA4C13"/>
    <w:rsid w:val="00AA51DB"/>
    <w:rsid w:val="00AA79E9"/>
    <w:rsid w:val="00AB0CB2"/>
    <w:rsid w:val="00AB0D2C"/>
    <w:rsid w:val="00AB21D2"/>
    <w:rsid w:val="00AB3936"/>
    <w:rsid w:val="00AB3940"/>
    <w:rsid w:val="00AB3DC9"/>
    <w:rsid w:val="00AB4313"/>
    <w:rsid w:val="00AB6B31"/>
    <w:rsid w:val="00AB6B4D"/>
    <w:rsid w:val="00AB7C7F"/>
    <w:rsid w:val="00AC0B32"/>
    <w:rsid w:val="00AC0F47"/>
    <w:rsid w:val="00AC1240"/>
    <w:rsid w:val="00AC2002"/>
    <w:rsid w:val="00AC251F"/>
    <w:rsid w:val="00AC2A8D"/>
    <w:rsid w:val="00AC30AA"/>
    <w:rsid w:val="00AC5620"/>
    <w:rsid w:val="00AD05BF"/>
    <w:rsid w:val="00AD0857"/>
    <w:rsid w:val="00AD2720"/>
    <w:rsid w:val="00AD2992"/>
    <w:rsid w:val="00AD353C"/>
    <w:rsid w:val="00AD4F52"/>
    <w:rsid w:val="00AD540A"/>
    <w:rsid w:val="00AD6675"/>
    <w:rsid w:val="00AE08E1"/>
    <w:rsid w:val="00AE11D2"/>
    <w:rsid w:val="00AE2559"/>
    <w:rsid w:val="00AE3250"/>
    <w:rsid w:val="00AF08B6"/>
    <w:rsid w:val="00AF0E29"/>
    <w:rsid w:val="00AF15D7"/>
    <w:rsid w:val="00AF1BBC"/>
    <w:rsid w:val="00AF3173"/>
    <w:rsid w:val="00AF51F8"/>
    <w:rsid w:val="00AF7C8C"/>
    <w:rsid w:val="00B00A14"/>
    <w:rsid w:val="00B02E96"/>
    <w:rsid w:val="00B05374"/>
    <w:rsid w:val="00B05A1E"/>
    <w:rsid w:val="00B10C97"/>
    <w:rsid w:val="00B117AC"/>
    <w:rsid w:val="00B12508"/>
    <w:rsid w:val="00B1372D"/>
    <w:rsid w:val="00B14E80"/>
    <w:rsid w:val="00B14FEE"/>
    <w:rsid w:val="00B15A98"/>
    <w:rsid w:val="00B1602D"/>
    <w:rsid w:val="00B161D7"/>
    <w:rsid w:val="00B16F8C"/>
    <w:rsid w:val="00B170DD"/>
    <w:rsid w:val="00B2125D"/>
    <w:rsid w:val="00B21B06"/>
    <w:rsid w:val="00B22426"/>
    <w:rsid w:val="00B2636F"/>
    <w:rsid w:val="00B26F40"/>
    <w:rsid w:val="00B27CB7"/>
    <w:rsid w:val="00B301A6"/>
    <w:rsid w:val="00B32B57"/>
    <w:rsid w:val="00B36C09"/>
    <w:rsid w:val="00B379F6"/>
    <w:rsid w:val="00B401D0"/>
    <w:rsid w:val="00B40B28"/>
    <w:rsid w:val="00B41285"/>
    <w:rsid w:val="00B436C4"/>
    <w:rsid w:val="00B43B31"/>
    <w:rsid w:val="00B447EF"/>
    <w:rsid w:val="00B45E41"/>
    <w:rsid w:val="00B46B51"/>
    <w:rsid w:val="00B47F7F"/>
    <w:rsid w:val="00B50B31"/>
    <w:rsid w:val="00B520BD"/>
    <w:rsid w:val="00B53CD9"/>
    <w:rsid w:val="00B54F8A"/>
    <w:rsid w:val="00B556F1"/>
    <w:rsid w:val="00B5730D"/>
    <w:rsid w:val="00B618BB"/>
    <w:rsid w:val="00B63F84"/>
    <w:rsid w:val="00B63FC2"/>
    <w:rsid w:val="00B64C25"/>
    <w:rsid w:val="00B70056"/>
    <w:rsid w:val="00B7202C"/>
    <w:rsid w:val="00B7276D"/>
    <w:rsid w:val="00B72E35"/>
    <w:rsid w:val="00B73256"/>
    <w:rsid w:val="00B75D4A"/>
    <w:rsid w:val="00B764C6"/>
    <w:rsid w:val="00B774A5"/>
    <w:rsid w:val="00B77E0A"/>
    <w:rsid w:val="00B8252A"/>
    <w:rsid w:val="00B8389D"/>
    <w:rsid w:val="00B8403C"/>
    <w:rsid w:val="00B86D46"/>
    <w:rsid w:val="00B8752F"/>
    <w:rsid w:val="00B90143"/>
    <w:rsid w:val="00B93161"/>
    <w:rsid w:val="00B94944"/>
    <w:rsid w:val="00BA0D61"/>
    <w:rsid w:val="00BA1D2E"/>
    <w:rsid w:val="00BA3011"/>
    <w:rsid w:val="00BA352C"/>
    <w:rsid w:val="00BA7F29"/>
    <w:rsid w:val="00BB09A0"/>
    <w:rsid w:val="00BB29BE"/>
    <w:rsid w:val="00BB2D5C"/>
    <w:rsid w:val="00BB3827"/>
    <w:rsid w:val="00BB4137"/>
    <w:rsid w:val="00BB4209"/>
    <w:rsid w:val="00BB5DE4"/>
    <w:rsid w:val="00BB5DFB"/>
    <w:rsid w:val="00BC1FCB"/>
    <w:rsid w:val="00BC2EF9"/>
    <w:rsid w:val="00BC39A2"/>
    <w:rsid w:val="00BC47B1"/>
    <w:rsid w:val="00BD0066"/>
    <w:rsid w:val="00BD1B27"/>
    <w:rsid w:val="00BD2E06"/>
    <w:rsid w:val="00BD3CF6"/>
    <w:rsid w:val="00BD43DC"/>
    <w:rsid w:val="00BD4D11"/>
    <w:rsid w:val="00BD6344"/>
    <w:rsid w:val="00BE0AEA"/>
    <w:rsid w:val="00BE2882"/>
    <w:rsid w:val="00BE2BBB"/>
    <w:rsid w:val="00BE40C4"/>
    <w:rsid w:val="00BF0188"/>
    <w:rsid w:val="00BF2754"/>
    <w:rsid w:val="00BF346F"/>
    <w:rsid w:val="00BF3D09"/>
    <w:rsid w:val="00BF5B06"/>
    <w:rsid w:val="00C01059"/>
    <w:rsid w:val="00C01C62"/>
    <w:rsid w:val="00C047D8"/>
    <w:rsid w:val="00C04843"/>
    <w:rsid w:val="00C05547"/>
    <w:rsid w:val="00C075D6"/>
    <w:rsid w:val="00C1013E"/>
    <w:rsid w:val="00C11078"/>
    <w:rsid w:val="00C112ED"/>
    <w:rsid w:val="00C11623"/>
    <w:rsid w:val="00C11893"/>
    <w:rsid w:val="00C143E4"/>
    <w:rsid w:val="00C163B9"/>
    <w:rsid w:val="00C23E43"/>
    <w:rsid w:val="00C24B98"/>
    <w:rsid w:val="00C25A6C"/>
    <w:rsid w:val="00C279C0"/>
    <w:rsid w:val="00C32BD7"/>
    <w:rsid w:val="00C32E0A"/>
    <w:rsid w:val="00C332DB"/>
    <w:rsid w:val="00C33E2A"/>
    <w:rsid w:val="00C34B9E"/>
    <w:rsid w:val="00C35514"/>
    <w:rsid w:val="00C4200D"/>
    <w:rsid w:val="00C428AD"/>
    <w:rsid w:val="00C42DDD"/>
    <w:rsid w:val="00C452C9"/>
    <w:rsid w:val="00C51B4F"/>
    <w:rsid w:val="00C523AE"/>
    <w:rsid w:val="00C561F6"/>
    <w:rsid w:val="00C610E5"/>
    <w:rsid w:val="00C613E6"/>
    <w:rsid w:val="00C6350E"/>
    <w:rsid w:val="00C63A79"/>
    <w:rsid w:val="00C66C95"/>
    <w:rsid w:val="00C67503"/>
    <w:rsid w:val="00C67AFB"/>
    <w:rsid w:val="00C67B8D"/>
    <w:rsid w:val="00C70058"/>
    <w:rsid w:val="00C70A1A"/>
    <w:rsid w:val="00C71B23"/>
    <w:rsid w:val="00C72906"/>
    <w:rsid w:val="00C73F30"/>
    <w:rsid w:val="00C7457A"/>
    <w:rsid w:val="00C77238"/>
    <w:rsid w:val="00C81598"/>
    <w:rsid w:val="00C816CB"/>
    <w:rsid w:val="00C81DA1"/>
    <w:rsid w:val="00C81E8B"/>
    <w:rsid w:val="00C82B11"/>
    <w:rsid w:val="00C83691"/>
    <w:rsid w:val="00C84C67"/>
    <w:rsid w:val="00C9275D"/>
    <w:rsid w:val="00C92BE5"/>
    <w:rsid w:val="00C92EE2"/>
    <w:rsid w:val="00C9338F"/>
    <w:rsid w:val="00C94F13"/>
    <w:rsid w:val="00C95B67"/>
    <w:rsid w:val="00C96A63"/>
    <w:rsid w:val="00C97A9E"/>
    <w:rsid w:val="00C97AFD"/>
    <w:rsid w:val="00CA0EBF"/>
    <w:rsid w:val="00CA3063"/>
    <w:rsid w:val="00CA361C"/>
    <w:rsid w:val="00CA4832"/>
    <w:rsid w:val="00CA72E7"/>
    <w:rsid w:val="00CA7CD3"/>
    <w:rsid w:val="00CB3725"/>
    <w:rsid w:val="00CB3955"/>
    <w:rsid w:val="00CB553F"/>
    <w:rsid w:val="00CB6218"/>
    <w:rsid w:val="00CB6DCF"/>
    <w:rsid w:val="00CC1319"/>
    <w:rsid w:val="00CC45BE"/>
    <w:rsid w:val="00CC784B"/>
    <w:rsid w:val="00CD0282"/>
    <w:rsid w:val="00CD1043"/>
    <w:rsid w:val="00CD1B80"/>
    <w:rsid w:val="00CD1C04"/>
    <w:rsid w:val="00CD1EE2"/>
    <w:rsid w:val="00CD4998"/>
    <w:rsid w:val="00CD4F7E"/>
    <w:rsid w:val="00CD5DAF"/>
    <w:rsid w:val="00CD68BE"/>
    <w:rsid w:val="00CD7E48"/>
    <w:rsid w:val="00CD7F9B"/>
    <w:rsid w:val="00CE0438"/>
    <w:rsid w:val="00CE0671"/>
    <w:rsid w:val="00CE0983"/>
    <w:rsid w:val="00CE38E6"/>
    <w:rsid w:val="00CE4D22"/>
    <w:rsid w:val="00CE6DE1"/>
    <w:rsid w:val="00CF0872"/>
    <w:rsid w:val="00CF120D"/>
    <w:rsid w:val="00CF17E5"/>
    <w:rsid w:val="00CF407B"/>
    <w:rsid w:val="00CF5EA5"/>
    <w:rsid w:val="00CF6471"/>
    <w:rsid w:val="00D00134"/>
    <w:rsid w:val="00D056AD"/>
    <w:rsid w:val="00D07440"/>
    <w:rsid w:val="00D07DC2"/>
    <w:rsid w:val="00D1038A"/>
    <w:rsid w:val="00D12B5D"/>
    <w:rsid w:val="00D12E3A"/>
    <w:rsid w:val="00D13245"/>
    <w:rsid w:val="00D13D16"/>
    <w:rsid w:val="00D171D2"/>
    <w:rsid w:val="00D20D3D"/>
    <w:rsid w:val="00D21030"/>
    <w:rsid w:val="00D21F52"/>
    <w:rsid w:val="00D30123"/>
    <w:rsid w:val="00D30632"/>
    <w:rsid w:val="00D334DE"/>
    <w:rsid w:val="00D3405D"/>
    <w:rsid w:val="00D34557"/>
    <w:rsid w:val="00D34846"/>
    <w:rsid w:val="00D34BC1"/>
    <w:rsid w:val="00D41A25"/>
    <w:rsid w:val="00D423B0"/>
    <w:rsid w:val="00D426CB"/>
    <w:rsid w:val="00D43331"/>
    <w:rsid w:val="00D437B5"/>
    <w:rsid w:val="00D4434A"/>
    <w:rsid w:val="00D50DFA"/>
    <w:rsid w:val="00D51D34"/>
    <w:rsid w:val="00D5300A"/>
    <w:rsid w:val="00D53A51"/>
    <w:rsid w:val="00D53BCE"/>
    <w:rsid w:val="00D55914"/>
    <w:rsid w:val="00D57A38"/>
    <w:rsid w:val="00D60520"/>
    <w:rsid w:val="00D6115F"/>
    <w:rsid w:val="00D653D9"/>
    <w:rsid w:val="00D66A37"/>
    <w:rsid w:val="00D7196A"/>
    <w:rsid w:val="00D7340B"/>
    <w:rsid w:val="00D74436"/>
    <w:rsid w:val="00D768E2"/>
    <w:rsid w:val="00D76CD6"/>
    <w:rsid w:val="00D80FB1"/>
    <w:rsid w:val="00D8221A"/>
    <w:rsid w:val="00D8288F"/>
    <w:rsid w:val="00D83AEE"/>
    <w:rsid w:val="00D84145"/>
    <w:rsid w:val="00D851AE"/>
    <w:rsid w:val="00D85270"/>
    <w:rsid w:val="00D86831"/>
    <w:rsid w:val="00D86B56"/>
    <w:rsid w:val="00D91B17"/>
    <w:rsid w:val="00D92EA4"/>
    <w:rsid w:val="00D93297"/>
    <w:rsid w:val="00D9381E"/>
    <w:rsid w:val="00DA25AB"/>
    <w:rsid w:val="00DA45C5"/>
    <w:rsid w:val="00DA4ACF"/>
    <w:rsid w:val="00DA5592"/>
    <w:rsid w:val="00DB223F"/>
    <w:rsid w:val="00DB3AD6"/>
    <w:rsid w:val="00DB4080"/>
    <w:rsid w:val="00DB41E6"/>
    <w:rsid w:val="00DB41EB"/>
    <w:rsid w:val="00DB4B91"/>
    <w:rsid w:val="00DB69CC"/>
    <w:rsid w:val="00DB6B2C"/>
    <w:rsid w:val="00DB7C81"/>
    <w:rsid w:val="00DC1815"/>
    <w:rsid w:val="00DC2305"/>
    <w:rsid w:val="00DC3437"/>
    <w:rsid w:val="00DC35A3"/>
    <w:rsid w:val="00DC642B"/>
    <w:rsid w:val="00DC6771"/>
    <w:rsid w:val="00DD0F28"/>
    <w:rsid w:val="00DD1B2B"/>
    <w:rsid w:val="00DD30AB"/>
    <w:rsid w:val="00DD4E9E"/>
    <w:rsid w:val="00DD68EC"/>
    <w:rsid w:val="00DD77CA"/>
    <w:rsid w:val="00DE02E1"/>
    <w:rsid w:val="00DE0C4C"/>
    <w:rsid w:val="00DE1302"/>
    <w:rsid w:val="00DE176A"/>
    <w:rsid w:val="00DE28E9"/>
    <w:rsid w:val="00DE6E2B"/>
    <w:rsid w:val="00DE6E5A"/>
    <w:rsid w:val="00DE74CB"/>
    <w:rsid w:val="00DE7D56"/>
    <w:rsid w:val="00DF0392"/>
    <w:rsid w:val="00DF0DEC"/>
    <w:rsid w:val="00DF3DCE"/>
    <w:rsid w:val="00DF43C2"/>
    <w:rsid w:val="00DF5B29"/>
    <w:rsid w:val="00DF603D"/>
    <w:rsid w:val="00DF7967"/>
    <w:rsid w:val="00E00A72"/>
    <w:rsid w:val="00E00E77"/>
    <w:rsid w:val="00E014A7"/>
    <w:rsid w:val="00E02614"/>
    <w:rsid w:val="00E02827"/>
    <w:rsid w:val="00E03B82"/>
    <w:rsid w:val="00E04C0E"/>
    <w:rsid w:val="00E04EAF"/>
    <w:rsid w:val="00E053F1"/>
    <w:rsid w:val="00E05C9A"/>
    <w:rsid w:val="00E0635D"/>
    <w:rsid w:val="00E067BE"/>
    <w:rsid w:val="00E068F5"/>
    <w:rsid w:val="00E06EFF"/>
    <w:rsid w:val="00E07C8A"/>
    <w:rsid w:val="00E07F11"/>
    <w:rsid w:val="00E10493"/>
    <w:rsid w:val="00E10D50"/>
    <w:rsid w:val="00E10DF4"/>
    <w:rsid w:val="00E117C4"/>
    <w:rsid w:val="00E117DD"/>
    <w:rsid w:val="00E11B07"/>
    <w:rsid w:val="00E12D52"/>
    <w:rsid w:val="00E12E22"/>
    <w:rsid w:val="00E137DC"/>
    <w:rsid w:val="00E1388B"/>
    <w:rsid w:val="00E1594D"/>
    <w:rsid w:val="00E21BCE"/>
    <w:rsid w:val="00E21BFE"/>
    <w:rsid w:val="00E25185"/>
    <w:rsid w:val="00E25C75"/>
    <w:rsid w:val="00E272E4"/>
    <w:rsid w:val="00E304CD"/>
    <w:rsid w:val="00E30ACD"/>
    <w:rsid w:val="00E31ABF"/>
    <w:rsid w:val="00E32BE6"/>
    <w:rsid w:val="00E3694B"/>
    <w:rsid w:val="00E37A04"/>
    <w:rsid w:val="00E37A3E"/>
    <w:rsid w:val="00E428DD"/>
    <w:rsid w:val="00E444B9"/>
    <w:rsid w:val="00E44652"/>
    <w:rsid w:val="00E44980"/>
    <w:rsid w:val="00E44AB8"/>
    <w:rsid w:val="00E452B8"/>
    <w:rsid w:val="00E456EE"/>
    <w:rsid w:val="00E46456"/>
    <w:rsid w:val="00E525E0"/>
    <w:rsid w:val="00E53953"/>
    <w:rsid w:val="00E53CD2"/>
    <w:rsid w:val="00E53F96"/>
    <w:rsid w:val="00E550EB"/>
    <w:rsid w:val="00E55B54"/>
    <w:rsid w:val="00E55F62"/>
    <w:rsid w:val="00E567E6"/>
    <w:rsid w:val="00E57806"/>
    <w:rsid w:val="00E612BC"/>
    <w:rsid w:val="00E622D4"/>
    <w:rsid w:val="00E62BAE"/>
    <w:rsid w:val="00E62CDB"/>
    <w:rsid w:val="00E673BC"/>
    <w:rsid w:val="00E70C23"/>
    <w:rsid w:val="00E71BA6"/>
    <w:rsid w:val="00E71F80"/>
    <w:rsid w:val="00E72714"/>
    <w:rsid w:val="00E72BB5"/>
    <w:rsid w:val="00E74452"/>
    <w:rsid w:val="00E75FC6"/>
    <w:rsid w:val="00E76B41"/>
    <w:rsid w:val="00E77A48"/>
    <w:rsid w:val="00E82EBB"/>
    <w:rsid w:val="00E85CE9"/>
    <w:rsid w:val="00E862DF"/>
    <w:rsid w:val="00E9153E"/>
    <w:rsid w:val="00E91B03"/>
    <w:rsid w:val="00E91D48"/>
    <w:rsid w:val="00E96235"/>
    <w:rsid w:val="00E96E9D"/>
    <w:rsid w:val="00EA16DA"/>
    <w:rsid w:val="00EA2355"/>
    <w:rsid w:val="00EA6168"/>
    <w:rsid w:val="00EA6486"/>
    <w:rsid w:val="00EB02B9"/>
    <w:rsid w:val="00EB047C"/>
    <w:rsid w:val="00EB1739"/>
    <w:rsid w:val="00EB4419"/>
    <w:rsid w:val="00EB50C0"/>
    <w:rsid w:val="00EB59BE"/>
    <w:rsid w:val="00EB5A1E"/>
    <w:rsid w:val="00EB601D"/>
    <w:rsid w:val="00EB6C8D"/>
    <w:rsid w:val="00EC0F1F"/>
    <w:rsid w:val="00EC1713"/>
    <w:rsid w:val="00EC46D9"/>
    <w:rsid w:val="00EC6EF2"/>
    <w:rsid w:val="00ED0A17"/>
    <w:rsid w:val="00ED0EED"/>
    <w:rsid w:val="00ED22DD"/>
    <w:rsid w:val="00ED48DE"/>
    <w:rsid w:val="00ED5265"/>
    <w:rsid w:val="00ED5461"/>
    <w:rsid w:val="00ED557C"/>
    <w:rsid w:val="00EE0C37"/>
    <w:rsid w:val="00EE1A27"/>
    <w:rsid w:val="00EE4081"/>
    <w:rsid w:val="00EE570E"/>
    <w:rsid w:val="00EE5AC2"/>
    <w:rsid w:val="00EF0312"/>
    <w:rsid w:val="00EF044F"/>
    <w:rsid w:val="00EF34BA"/>
    <w:rsid w:val="00EF3FFE"/>
    <w:rsid w:val="00EF7ED2"/>
    <w:rsid w:val="00F02677"/>
    <w:rsid w:val="00F034DB"/>
    <w:rsid w:val="00F040E7"/>
    <w:rsid w:val="00F04598"/>
    <w:rsid w:val="00F07AAE"/>
    <w:rsid w:val="00F11215"/>
    <w:rsid w:val="00F120CF"/>
    <w:rsid w:val="00F1220E"/>
    <w:rsid w:val="00F1232E"/>
    <w:rsid w:val="00F12477"/>
    <w:rsid w:val="00F138B4"/>
    <w:rsid w:val="00F141C5"/>
    <w:rsid w:val="00F16608"/>
    <w:rsid w:val="00F16B2C"/>
    <w:rsid w:val="00F179B7"/>
    <w:rsid w:val="00F24504"/>
    <w:rsid w:val="00F25045"/>
    <w:rsid w:val="00F255A6"/>
    <w:rsid w:val="00F277FF"/>
    <w:rsid w:val="00F30FD8"/>
    <w:rsid w:val="00F321D7"/>
    <w:rsid w:val="00F32D75"/>
    <w:rsid w:val="00F32DE6"/>
    <w:rsid w:val="00F34DAE"/>
    <w:rsid w:val="00F35DC0"/>
    <w:rsid w:val="00F440DD"/>
    <w:rsid w:val="00F461CD"/>
    <w:rsid w:val="00F46CCD"/>
    <w:rsid w:val="00F508CB"/>
    <w:rsid w:val="00F51E59"/>
    <w:rsid w:val="00F51E8A"/>
    <w:rsid w:val="00F52557"/>
    <w:rsid w:val="00F52C66"/>
    <w:rsid w:val="00F52E6B"/>
    <w:rsid w:val="00F543A5"/>
    <w:rsid w:val="00F54A5F"/>
    <w:rsid w:val="00F54FD4"/>
    <w:rsid w:val="00F553FF"/>
    <w:rsid w:val="00F5692F"/>
    <w:rsid w:val="00F57659"/>
    <w:rsid w:val="00F61088"/>
    <w:rsid w:val="00F61335"/>
    <w:rsid w:val="00F64392"/>
    <w:rsid w:val="00F64EB7"/>
    <w:rsid w:val="00F7063E"/>
    <w:rsid w:val="00F70E0F"/>
    <w:rsid w:val="00F72028"/>
    <w:rsid w:val="00F759F0"/>
    <w:rsid w:val="00F77F99"/>
    <w:rsid w:val="00F817EE"/>
    <w:rsid w:val="00F8216B"/>
    <w:rsid w:val="00F83D3E"/>
    <w:rsid w:val="00F84A06"/>
    <w:rsid w:val="00F85539"/>
    <w:rsid w:val="00F8733F"/>
    <w:rsid w:val="00F92388"/>
    <w:rsid w:val="00F92717"/>
    <w:rsid w:val="00F940F3"/>
    <w:rsid w:val="00F94622"/>
    <w:rsid w:val="00F95DD8"/>
    <w:rsid w:val="00F96AB9"/>
    <w:rsid w:val="00F96AF2"/>
    <w:rsid w:val="00F96EC3"/>
    <w:rsid w:val="00F97512"/>
    <w:rsid w:val="00F97699"/>
    <w:rsid w:val="00F97E99"/>
    <w:rsid w:val="00FA29DD"/>
    <w:rsid w:val="00FA5663"/>
    <w:rsid w:val="00FA6599"/>
    <w:rsid w:val="00FA6927"/>
    <w:rsid w:val="00FB085E"/>
    <w:rsid w:val="00FB1D32"/>
    <w:rsid w:val="00FB394A"/>
    <w:rsid w:val="00FB695C"/>
    <w:rsid w:val="00FB7597"/>
    <w:rsid w:val="00FC0AFE"/>
    <w:rsid w:val="00FC2C8E"/>
    <w:rsid w:val="00FC3BB1"/>
    <w:rsid w:val="00FC48FD"/>
    <w:rsid w:val="00FC57CF"/>
    <w:rsid w:val="00FC6C0D"/>
    <w:rsid w:val="00FD05B0"/>
    <w:rsid w:val="00FD2580"/>
    <w:rsid w:val="00FD2FAA"/>
    <w:rsid w:val="00FD3E8E"/>
    <w:rsid w:val="00FD5454"/>
    <w:rsid w:val="00FD63EF"/>
    <w:rsid w:val="00FD6E17"/>
    <w:rsid w:val="00FE0CAC"/>
    <w:rsid w:val="00FE1939"/>
    <w:rsid w:val="00FE23A2"/>
    <w:rsid w:val="00FE24BF"/>
    <w:rsid w:val="00FE2A10"/>
    <w:rsid w:val="00FE3D32"/>
    <w:rsid w:val="00FE40D5"/>
    <w:rsid w:val="00FE5393"/>
    <w:rsid w:val="00FE5607"/>
    <w:rsid w:val="00FE79D7"/>
    <w:rsid w:val="00FF0434"/>
    <w:rsid w:val="00FF23A1"/>
    <w:rsid w:val="00FF40D4"/>
    <w:rsid w:val="00FF63AF"/>
    <w:rsid w:val="00FF73F4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E2CEA1"/>
  <w15:chartTrackingRefBased/>
  <w15:docId w15:val="{9A6ABA6D-2527-40E8-8208-982AB769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05E"/>
    <w:rPr>
      <w:sz w:val="24"/>
    </w:rPr>
  </w:style>
  <w:style w:type="paragraph" w:styleId="Ttulo1">
    <w:name w:val="heading 1"/>
    <w:basedOn w:val="Normal"/>
    <w:next w:val="Normal"/>
    <w:qFormat/>
    <w:rsid w:val="00305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F7F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305C5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rsid w:val="00305C56"/>
  </w:style>
  <w:style w:type="paragraph" w:customStyle="1" w:styleId="Title2">
    <w:name w:val="Title2"/>
    <w:basedOn w:val="Normal"/>
    <w:next w:val="Normal"/>
    <w:rsid w:val="00305C56"/>
    <w:pPr>
      <w:tabs>
        <w:tab w:val="left" w:pos="648"/>
        <w:tab w:val="right" w:pos="7776"/>
        <w:tab w:val="left" w:pos="7848"/>
      </w:tabs>
    </w:pPr>
  </w:style>
  <w:style w:type="paragraph" w:styleId="Encabezado">
    <w:name w:val="header"/>
    <w:basedOn w:val="Normal"/>
    <w:link w:val="EncabezadoCar"/>
    <w:uiPriority w:val="99"/>
    <w:rsid w:val="00305C56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305C56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305C56"/>
  </w:style>
  <w:style w:type="paragraph" w:styleId="Textoindependiente">
    <w:name w:val="Body Text"/>
    <w:basedOn w:val="Normal"/>
    <w:rsid w:val="00305C56"/>
    <w:pPr>
      <w:spacing w:line="360" w:lineRule="auto"/>
      <w:jc w:val="both"/>
    </w:pPr>
    <w:rPr>
      <w:lang w:val="es-ES"/>
    </w:rPr>
  </w:style>
  <w:style w:type="paragraph" w:styleId="Textodebloque">
    <w:name w:val="Block Text"/>
    <w:basedOn w:val="Normal"/>
    <w:rsid w:val="00305C56"/>
    <w:pPr>
      <w:ind w:left="1350" w:right="720" w:hanging="630"/>
      <w:jc w:val="both"/>
    </w:pPr>
    <w:rPr>
      <w:b/>
      <w:lang w:val="es-ES"/>
    </w:rPr>
  </w:style>
  <w:style w:type="paragraph" w:customStyle="1" w:styleId="NormalCGTimes">
    <w:name w:val="Normal+CGTimes"/>
    <w:basedOn w:val="Textodebloque"/>
    <w:rsid w:val="00305C56"/>
    <w:pPr>
      <w:numPr>
        <w:numId w:val="1"/>
      </w:numPr>
      <w:ind w:right="0"/>
    </w:pPr>
    <w:rPr>
      <w:rFonts w:ascii="CGTimes(W1)" w:hAnsi="CGTimes(W1)"/>
      <w:b w:val="0"/>
    </w:rPr>
  </w:style>
  <w:style w:type="paragraph" w:styleId="Sangradetextonormal">
    <w:name w:val="Body Text Indent"/>
    <w:basedOn w:val="Normal"/>
    <w:rsid w:val="00305C56"/>
    <w:pPr>
      <w:spacing w:after="120"/>
      <w:ind w:left="360"/>
    </w:pPr>
  </w:style>
  <w:style w:type="paragraph" w:styleId="Sangra2detindependiente">
    <w:name w:val="Body Text Indent 2"/>
    <w:basedOn w:val="Normal"/>
    <w:rsid w:val="00071344"/>
    <w:pPr>
      <w:spacing w:after="120" w:line="480" w:lineRule="auto"/>
      <w:ind w:left="360"/>
    </w:pPr>
  </w:style>
  <w:style w:type="character" w:styleId="MquinadeescribirHTML">
    <w:name w:val="HTML Typewriter"/>
    <w:rsid w:val="006E36F1"/>
    <w:rPr>
      <w:rFonts w:ascii="Courier New" w:eastAsia="Times New Roman" w:hAnsi="Courier New" w:cs="Courier New"/>
      <w:sz w:val="20"/>
      <w:szCs w:val="20"/>
    </w:rPr>
  </w:style>
  <w:style w:type="paragraph" w:styleId="Sangra3detindependiente">
    <w:name w:val="Body Text Indent 3"/>
    <w:basedOn w:val="Normal"/>
    <w:rsid w:val="00474B9B"/>
    <w:pPr>
      <w:spacing w:after="120"/>
      <w:ind w:left="360"/>
    </w:pPr>
    <w:rPr>
      <w:sz w:val="16"/>
      <w:szCs w:val="16"/>
    </w:rPr>
  </w:style>
  <w:style w:type="paragraph" w:styleId="HTMLconformatoprevio">
    <w:name w:val="HTML Preformatted"/>
    <w:basedOn w:val="Normal"/>
    <w:rsid w:val="00562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</w:rPr>
  </w:style>
  <w:style w:type="paragraph" w:styleId="Ttulo">
    <w:name w:val="Title"/>
    <w:basedOn w:val="Normal"/>
    <w:qFormat/>
    <w:rsid w:val="007F7F86"/>
    <w:pPr>
      <w:jc w:val="center"/>
    </w:pPr>
    <w:rPr>
      <w:b/>
      <w:bCs/>
      <w:sz w:val="36"/>
      <w:szCs w:val="24"/>
      <w:lang w:val="es-PR"/>
    </w:rPr>
  </w:style>
  <w:style w:type="character" w:customStyle="1" w:styleId="titulo1">
    <w:name w:val="titulo1"/>
    <w:rsid w:val="003A0A4F"/>
    <w:rPr>
      <w:rFonts w:ascii="Verdana" w:hAnsi="Verdana" w:hint="default"/>
      <w:b/>
      <w:bCs/>
      <w:sz w:val="20"/>
      <w:szCs w:val="20"/>
      <w:bdr w:val="none" w:sz="0" w:space="0" w:color="auto" w:frame="1"/>
    </w:rPr>
  </w:style>
  <w:style w:type="paragraph" w:styleId="Textodeglobo">
    <w:name w:val="Balloon Text"/>
    <w:basedOn w:val="Normal"/>
    <w:semiHidden/>
    <w:rsid w:val="007461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5513"/>
    <w:pPr>
      <w:ind w:left="720"/>
      <w:contextualSpacing/>
    </w:pPr>
  </w:style>
  <w:style w:type="character" w:styleId="Refdecomentario">
    <w:name w:val="annotation reference"/>
    <w:rsid w:val="00B54F8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54F8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54F8A"/>
  </w:style>
  <w:style w:type="paragraph" w:styleId="Asuntodelcomentario">
    <w:name w:val="annotation subject"/>
    <w:basedOn w:val="Textocomentario"/>
    <w:next w:val="Textocomentario"/>
    <w:link w:val="AsuntodelcomentarioCar"/>
    <w:rsid w:val="00B54F8A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B54F8A"/>
    <w:rPr>
      <w:b/>
      <w:bCs/>
    </w:rPr>
  </w:style>
  <w:style w:type="paragraph" w:styleId="Sinespaciado">
    <w:name w:val="No Spacing"/>
    <w:uiPriority w:val="1"/>
    <w:qFormat/>
    <w:rsid w:val="00D86831"/>
    <w:rPr>
      <w:rFonts w:ascii="Calibri" w:eastAsia="Calibri" w:hAnsi="Calibri"/>
      <w:sz w:val="22"/>
      <w:szCs w:val="22"/>
      <w:lang w:val="es-PR"/>
    </w:rPr>
  </w:style>
  <w:style w:type="character" w:customStyle="1" w:styleId="EncabezadoCar">
    <w:name w:val="Encabezado Car"/>
    <w:link w:val="Encabezado"/>
    <w:uiPriority w:val="99"/>
    <w:rsid w:val="00CA361C"/>
    <w:rPr>
      <w:sz w:val="24"/>
    </w:rPr>
  </w:style>
  <w:style w:type="character" w:customStyle="1" w:styleId="PiedepginaCar">
    <w:name w:val="Pie de página Car"/>
    <w:link w:val="Piedepgina"/>
    <w:uiPriority w:val="99"/>
    <w:rsid w:val="009C1ADE"/>
    <w:rPr>
      <w:sz w:val="24"/>
    </w:rPr>
  </w:style>
  <w:style w:type="paragraph" w:styleId="Textonotapie">
    <w:name w:val="footnote text"/>
    <w:basedOn w:val="Normal"/>
    <w:link w:val="TextonotapieCar"/>
    <w:rsid w:val="001E3AE5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1E3AE5"/>
  </w:style>
  <w:style w:type="character" w:styleId="Refdenotaalpie">
    <w:name w:val="footnote reference"/>
    <w:basedOn w:val="Fuentedeprrafopredeter"/>
    <w:rsid w:val="001E3AE5"/>
    <w:rPr>
      <w:vertAlign w:val="superscript"/>
    </w:rPr>
  </w:style>
  <w:style w:type="character" w:styleId="Hipervnculo">
    <w:name w:val="Hyperlink"/>
    <w:basedOn w:val="Fuentedeprrafopredeter"/>
    <w:rsid w:val="001E3AE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3AE5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F35DC0"/>
    <w:pPr>
      <w:spacing w:before="100" w:beforeAutospacing="1" w:after="100" w:afterAutospacing="1"/>
    </w:pPr>
    <w:rPr>
      <w:szCs w:val="24"/>
    </w:rPr>
  </w:style>
  <w:style w:type="character" w:customStyle="1" w:styleId="Bodytext2">
    <w:name w:val="Body text (2)_"/>
    <w:basedOn w:val="Fuentedeprrafopredeter"/>
    <w:link w:val="Bodytext20"/>
    <w:uiPriority w:val="99"/>
    <w:rsid w:val="005C409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5C4095"/>
    <w:pPr>
      <w:widowControl w:val="0"/>
      <w:shd w:val="clear" w:color="auto" w:fill="FFFFFF"/>
      <w:spacing w:line="295" w:lineRule="exact"/>
      <w:ind w:hanging="500"/>
      <w:jc w:val="right"/>
    </w:pPr>
    <w:rPr>
      <w:sz w:val="22"/>
      <w:szCs w:val="22"/>
    </w:rPr>
  </w:style>
  <w:style w:type="character" w:customStyle="1" w:styleId="Footnote">
    <w:name w:val="Footnote_"/>
    <w:basedOn w:val="Fuentedeprrafopredeter"/>
    <w:link w:val="Footnote0"/>
    <w:uiPriority w:val="99"/>
    <w:rsid w:val="00CF0872"/>
    <w:rPr>
      <w:sz w:val="19"/>
      <w:szCs w:val="19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CF0872"/>
    <w:rPr>
      <w:i/>
      <w:iCs/>
      <w:sz w:val="22"/>
      <w:szCs w:val="22"/>
      <w:u w:val="none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CF0872"/>
    <w:pPr>
      <w:widowControl w:val="0"/>
      <w:shd w:val="clear" w:color="auto" w:fill="FFFFFF"/>
      <w:spacing w:line="210" w:lineRule="exact"/>
      <w:jc w:val="both"/>
    </w:pPr>
    <w:rPr>
      <w:sz w:val="19"/>
      <w:szCs w:val="19"/>
    </w:rPr>
  </w:style>
  <w:style w:type="paragraph" w:styleId="Revisin">
    <w:name w:val="Revision"/>
    <w:hidden/>
    <w:uiPriority w:val="99"/>
    <w:semiHidden/>
    <w:rsid w:val="009226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780E-697E-42D7-8D2C-3FD0A7F3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</vt:lpstr>
    </vt:vector>
  </TitlesOfParts>
  <Company>Asamblea Legislativa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</dc:title>
  <dc:subject/>
  <dc:creator>Maleman</dc:creator>
  <cp:keywords/>
  <cp:lastModifiedBy>Rocío Alayón Morell</cp:lastModifiedBy>
  <cp:revision>7</cp:revision>
  <cp:lastPrinted>2025-05-13T20:12:00Z</cp:lastPrinted>
  <dcterms:created xsi:type="dcterms:W3CDTF">2025-05-12T18:52:00Z</dcterms:created>
  <dcterms:modified xsi:type="dcterms:W3CDTF">2025-05-13T20:13:00Z</dcterms:modified>
</cp:coreProperties>
</file>