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AB9BD" w14:textId="77777777" w:rsidR="00D56790" w:rsidRPr="00D56790" w:rsidRDefault="00D56790" w:rsidP="00D56790">
      <w:pPr>
        <w:suppressLineNumbers/>
        <w:tabs>
          <w:tab w:val="center" w:pos="4680"/>
        </w:tabs>
        <w:jc w:val="center"/>
        <w:rPr>
          <w:rFonts w:ascii="Book Antiqua" w:eastAsia="Batang" w:hAnsi="Book Antiqua"/>
          <w:b/>
          <w:bCs/>
          <w:szCs w:val="24"/>
          <w:lang w:val="es-PR"/>
        </w:rPr>
      </w:pPr>
      <w:bookmarkStart w:id="0" w:name="_Hlk138253982"/>
      <w:r w:rsidRPr="00D56790">
        <w:rPr>
          <w:rFonts w:ascii="Book Antiqua" w:eastAsia="Batang" w:hAnsi="Book Antiqua"/>
          <w:b/>
          <w:bCs/>
          <w:szCs w:val="24"/>
          <w:lang w:val="es-PR"/>
        </w:rPr>
        <w:t>(TEXTO DE APROBACIÓN FINAL POR LA CÁMARA)</w:t>
      </w:r>
      <w:r w:rsidRPr="00D56790">
        <w:rPr>
          <w:rFonts w:eastAsia="Batang"/>
        </w:rPr>
        <w:fldChar w:fldCharType="begin"/>
      </w:r>
      <w:r w:rsidRPr="00D56790">
        <w:rPr>
          <w:rFonts w:ascii="Book Antiqua" w:eastAsia="Batang" w:hAnsi="Book Antiqua"/>
          <w:b/>
          <w:bCs/>
          <w:szCs w:val="24"/>
          <w:lang w:val="es-PR"/>
        </w:rPr>
        <w:instrText xml:space="preserve">PRIVATE </w:instrText>
      </w:r>
      <w:r w:rsidRPr="00D56790">
        <w:rPr>
          <w:rFonts w:eastAsia="Batang"/>
        </w:rPr>
        <w:fldChar w:fldCharType="end"/>
      </w:r>
    </w:p>
    <w:p w14:paraId="5804458D" w14:textId="77777777" w:rsidR="00D56790" w:rsidRPr="00D56790" w:rsidRDefault="00D56790" w:rsidP="00D56790">
      <w:pPr>
        <w:suppressLineNumbers/>
        <w:tabs>
          <w:tab w:val="center" w:pos="4680"/>
        </w:tabs>
        <w:jc w:val="center"/>
        <w:rPr>
          <w:rFonts w:ascii="Book Antiqua" w:eastAsia="Batang" w:hAnsi="Book Antiqua"/>
          <w:b/>
          <w:bCs/>
          <w:szCs w:val="24"/>
          <w:lang w:val="es-PR"/>
        </w:rPr>
      </w:pPr>
      <w:r w:rsidRPr="00D56790">
        <w:rPr>
          <w:rFonts w:ascii="Book Antiqua" w:eastAsia="Batang" w:hAnsi="Book Antiqua"/>
          <w:b/>
          <w:bCs/>
          <w:szCs w:val="24"/>
          <w:lang w:val="es-PR"/>
        </w:rPr>
        <w:t>(4 DE SEPTIEMBRE DE 2025)</w:t>
      </w:r>
    </w:p>
    <w:p w14:paraId="36ED0D69" w14:textId="7D361A4E" w:rsidR="00D56790" w:rsidRPr="00D56790" w:rsidRDefault="00D56790" w:rsidP="00D56790">
      <w:pPr>
        <w:suppressLineNumbers/>
        <w:tabs>
          <w:tab w:val="center" w:pos="4680"/>
        </w:tabs>
        <w:jc w:val="center"/>
        <w:rPr>
          <w:rFonts w:ascii="Book Antiqua" w:eastAsia="Batang" w:hAnsi="Book Antiqua"/>
          <w:b/>
          <w:bCs/>
          <w:szCs w:val="24"/>
          <w:lang w:val="es-ES_tradnl"/>
        </w:rPr>
      </w:pPr>
      <w:r w:rsidRPr="00D56790">
        <w:rPr>
          <w:noProof/>
        </w:rPr>
        <mc:AlternateContent>
          <mc:Choice Requires="wps">
            <w:drawing>
              <wp:anchor distT="0" distB="0" distL="114300" distR="114300" simplePos="0" relativeHeight="251659264" behindDoc="1" locked="0" layoutInCell="0" allowOverlap="1" wp14:anchorId="3EA65EAC" wp14:editId="6E84F19E">
                <wp:simplePos x="0" y="0"/>
                <wp:positionH relativeFrom="margin">
                  <wp:posOffset>0</wp:posOffset>
                </wp:positionH>
                <wp:positionV relativeFrom="paragraph">
                  <wp:posOffset>0</wp:posOffset>
                </wp:positionV>
                <wp:extent cx="5943600" cy="22860"/>
                <wp:effectExtent l="0" t="0" r="0" b="0"/>
                <wp:wrapNone/>
                <wp:docPr id="136659969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860"/>
                        </a:xfrm>
                        <a:prstGeom prst="rect">
                          <a:avLst/>
                        </a:prstGeom>
                        <a:solidFill>
                          <a:srgbClr val="000000"/>
                        </a:solidFill>
                        <a:ln>
                          <a:noFill/>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C9C30" id="Rectangle 2" o:spid="_x0000_s1026" style="position:absolute;margin-left:0;margin-top:0;width:468pt;height:1.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" o:allowincell="f" fillcolor="black" stroked="f">
                <w10:wrap anchorx="margin"/>
              </v:rect>
            </w:pict>
          </mc:Fallback>
        </mc:AlternateContent>
      </w:r>
      <w:bookmarkEnd w:id="0"/>
    </w:p>
    <w:p w14:paraId="66960BD5" w14:textId="301642E3" w:rsidR="007918C2" w:rsidRPr="00243F0D" w:rsidRDefault="00E3293F" w:rsidP="007918C2">
      <w:pPr>
        <w:jc w:val="center"/>
        <w:rPr>
          <w:rFonts w:ascii="Book Antiqua" w:hAnsi="Book Antiqua"/>
          <w:sz w:val="28"/>
          <w:szCs w:val="28"/>
          <w:lang w:val="es-ES_tradnl"/>
        </w:rPr>
      </w:pPr>
      <w:r>
        <w:rPr>
          <w:rFonts w:ascii="Book Antiqua" w:hAnsi="Book Antiqua"/>
          <w:sz w:val="28"/>
          <w:szCs w:val="28"/>
          <w:lang w:val="es-ES_tradnl"/>
        </w:rPr>
        <w:t>GOBIERNO</w:t>
      </w:r>
      <w:r w:rsidR="007918C2">
        <w:rPr>
          <w:rFonts w:ascii="Book Antiqua" w:hAnsi="Book Antiqua"/>
          <w:sz w:val="28"/>
          <w:szCs w:val="28"/>
          <w:lang w:val="es-ES_tradnl"/>
        </w:rPr>
        <w:t xml:space="preserve"> </w:t>
      </w:r>
      <w:r w:rsidR="007918C2" w:rsidRPr="00243F0D">
        <w:rPr>
          <w:rFonts w:ascii="Book Antiqua" w:hAnsi="Book Antiqua"/>
          <w:sz w:val="28"/>
          <w:szCs w:val="28"/>
          <w:lang w:val="es-ES_tradnl"/>
        </w:rPr>
        <w:t>DE PUERTO RICO</w:t>
      </w:r>
    </w:p>
    <w:p w14:paraId="672A6659" w14:textId="119B4F9F" w:rsidR="007918C2" w:rsidRPr="00D77368" w:rsidRDefault="007918C2" w:rsidP="007918C2">
      <w:pPr>
        <w:jc w:val="center"/>
        <w:rPr>
          <w:rFonts w:ascii="Book Antiqua" w:hAnsi="Book Antiqua"/>
          <w:lang w:val="es-ES_tradnl"/>
        </w:rPr>
      </w:pPr>
    </w:p>
    <w:p w14:paraId="0A37501D" w14:textId="255D0B20" w:rsidR="00927768" w:rsidRPr="00F402BF" w:rsidRDefault="000337DA" w:rsidP="000337DA">
      <w:pPr>
        <w:pStyle w:val="Title2"/>
        <w:tabs>
          <w:tab w:val="clear" w:pos="648"/>
          <w:tab w:val="clear" w:pos="7776"/>
          <w:tab w:val="clear" w:pos="7848"/>
        </w:tabs>
        <w:rPr>
          <w:rFonts w:ascii="Book Antiqua" w:hAnsi="Book Antiqua"/>
          <w:lang w:val="es-ES"/>
        </w:rPr>
      </w:pPr>
      <w:r>
        <w:rPr>
          <w:rFonts w:ascii="Book Antiqua" w:hAnsi="Book Antiqua"/>
          <w:lang w:val="es-ES"/>
        </w:rPr>
        <w:t>20ma.</w:t>
      </w:r>
      <w:r w:rsidR="007918C2" w:rsidRPr="38EE4174">
        <w:rPr>
          <w:rFonts w:ascii="Book Antiqua" w:hAnsi="Book Antiqua"/>
          <w:lang w:val="es-ES"/>
        </w:rPr>
        <w:t xml:space="preserve"> Asamblea</w:t>
      </w:r>
      <w:r w:rsidR="00136B87" w:rsidRPr="0072356B">
        <w:rPr>
          <w:lang w:val="es-PR"/>
        </w:rPr>
        <w:tab/>
      </w:r>
      <w:r w:rsidR="00136B87" w:rsidRPr="0072356B">
        <w:rPr>
          <w:lang w:val="es-PR"/>
        </w:rPr>
        <w:tab/>
      </w:r>
      <w:r w:rsidR="00136B87" w:rsidRPr="0072356B">
        <w:rPr>
          <w:lang w:val="es-PR"/>
        </w:rPr>
        <w:tab/>
      </w:r>
      <w:r w:rsidR="00C26187">
        <w:rPr>
          <w:lang w:val="es-PR"/>
        </w:rPr>
        <w:tab/>
      </w:r>
      <w:r w:rsidR="00C26187">
        <w:rPr>
          <w:lang w:val="es-PR"/>
        </w:rPr>
        <w:tab/>
      </w:r>
      <w:r w:rsidR="00C26187">
        <w:rPr>
          <w:lang w:val="es-PR"/>
        </w:rPr>
        <w:tab/>
      </w:r>
      <w:r w:rsidR="00C26187">
        <w:rPr>
          <w:lang w:val="es-PR"/>
        </w:rPr>
        <w:tab/>
      </w:r>
      <w:r w:rsidR="00C26187">
        <w:rPr>
          <w:lang w:val="es-PR"/>
        </w:rPr>
        <w:tab/>
      </w:r>
      <w:r>
        <w:rPr>
          <w:lang w:val="es-PR"/>
        </w:rPr>
        <w:t xml:space="preserve">          </w:t>
      </w:r>
      <w:r>
        <w:rPr>
          <w:rFonts w:ascii="Book Antiqua" w:hAnsi="Book Antiqua"/>
          <w:lang w:val="es-ES"/>
        </w:rPr>
        <w:t>1ra.</w:t>
      </w:r>
      <w:r w:rsidR="00C26187" w:rsidRPr="38EE4174">
        <w:rPr>
          <w:rFonts w:ascii="Book Antiqua" w:hAnsi="Book Antiqua"/>
          <w:lang w:val="es-ES"/>
        </w:rPr>
        <w:t xml:space="preserve">  Sesió</w:t>
      </w:r>
      <w:r w:rsidR="00C26187">
        <w:rPr>
          <w:rFonts w:ascii="Book Antiqua" w:hAnsi="Book Antiqua"/>
          <w:lang w:val="es-ES"/>
        </w:rPr>
        <w:t>n</w:t>
      </w:r>
      <w:r w:rsidR="007918C2" w:rsidRPr="38EE4174">
        <w:rPr>
          <w:rFonts w:ascii="Book Antiqua" w:hAnsi="Book Antiqua"/>
          <w:lang w:val="es-ES"/>
        </w:rPr>
        <w:t xml:space="preserve"> </w:t>
      </w:r>
      <w:r>
        <w:rPr>
          <w:rFonts w:ascii="Book Antiqua" w:hAnsi="Book Antiqua"/>
          <w:lang w:val="es-ES"/>
        </w:rPr>
        <w:t xml:space="preserve">      </w:t>
      </w:r>
      <w:r w:rsidR="00C26187">
        <w:rPr>
          <w:rFonts w:ascii="Book Antiqua" w:hAnsi="Book Antiqua"/>
          <w:lang w:val="es-ES"/>
        </w:rPr>
        <w:t xml:space="preserve">                                                                                                     </w:t>
      </w:r>
      <w:r w:rsidR="007918C2" w:rsidRPr="0072356B">
        <w:rPr>
          <w:lang w:val="es-PR"/>
        </w:rPr>
        <w:tab/>
      </w:r>
      <w:r>
        <w:rPr>
          <w:lang w:val="es-PR"/>
        </w:rPr>
        <w:t xml:space="preserve">Legislativa         </w:t>
      </w:r>
      <w:r>
        <w:rPr>
          <w:lang w:val="es-PR"/>
        </w:rPr>
        <w:tab/>
      </w:r>
      <w:r>
        <w:rPr>
          <w:lang w:val="es-PR"/>
        </w:rPr>
        <w:tab/>
      </w:r>
      <w:r>
        <w:rPr>
          <w:lang w:val="es-PR"/>
        </w:rPr>
        <w:tab/>
      </w:r>
      <w:r>
        <w:rPr>
          <w:lang w:val="es-PR"/>
        </w:rPr>
        <w:tab/>
      </w:r>
      <w:r>
        <w:rPr>
          <w:lang w:val="es-PR"/>
        </w:rPr>
        <w:tab/>
      </w:r>
      <w:r>
        <w:rPr>
          <w:lang w:val="es-PR"/>
        </w:rPr>
        <w:tab/>
      </w:r>
      <w:r>
        <w:rPr>
          <w:lang w:val="es-PR"/>
        </w:rPr>
        <w:tab/>
      </w:r>
      <w:r>
        <w:rPr>
          <w:lang w:val="es-PR"/>
        </w:rPr>
        <w:tab/>
        <w:t xml:space="preserve">      </w:t>
      </w:r>
      <w:r w:rsidR="00C26187" w:rsidRPr="38EE4174">
        <w:rPr>
          <w:rFonts w:ascii="Book Antiqua" w:hAnsi="Book Antiqua"/>
          <w:lang w:val="es-ES"/>
        </w:rPr>
        <w:t xml:space="preserve">Ordinaria  </w:t>
      </w:r>
      <w:r w:rsidR="007918C2" w:rsidRPr="0072356B">
        <w:rPr>
          <w:lang w:val="es-PR"/>
        </w:rPr>
        <w:tab/>
      </w:r>
      <w:r w:rsidR="007918C2" w:rsidRPr="0072356B">
        <w:rPr>
          <w:lang w:val="es-PR"/>
        </w:rPr>
        <w:tab/>
      </w:r>
      <w:r w:rsidR="007918C2" w:rsidRPr="0072356B">
        <w:rPr>
          <w:lang w:val="es-PR"/>
        </w:rPr>
        <w:tab/>
      </w:r>
      <w:r w:rsidR="023A4178" w:rsidRPr="38EE4174">
        <w:rPr>
          <w:rFonts w:ascii="Book Antiqua" w:hAnsi="Book Antiqua"/>
          <w:lang w:val="es-ES"/>
        </w:rPr>
        <w:t xml:space="preserve">                                                                                           </w:t>
      </w:r>
      <w:r w:rsidR="067DA513" w:rsidRPr="38EE4174">
        <w:rPr>
          <w:rFonts w:ascii="Book Antiqua" w:hAnsi="Book Antiqua"/>
          <w:lang w:val="es-ES"/>
        </w:rPr>
        <w:t xml:space="preserve">  </w:t>
      </w:r>
      <w:r w:rsidR="023A4178" w:rsidRPr="38EE4174">
        <w:rPr>
          <w:rFonts w:ascii="Book Antiqua" w:hAnsi="Book Antiqua"/>
          <w:lang w:val="es-ES"/>
        </w:rPr>
        <w:t xml:space="preserve"> </w:t>
      </w:r>
      <w:r w:rsidR="2889FEEC" w:rsidRPr="38EE4174">
        <w:rPr>
          <w:rFonts w:ascii="Book Antiqua" w:hAnsi="Book Antiqua"/>
          <w:lang w:val="es-ES"/>
        </w:rPr>
        <w:t xml:space="preserve">  </w:t>
      </w:r>
    </w:p>
    <w:p w14:paraId="574874AE" w14:textId="77777777" w:rsidR="00927768" w:rsidRPr="00145223" w:rsidRDefault="00927768" w:rsidP="00A1513D">
      <w:pPr>
        <w:jc w:val="center"/>
        <w:rPr>
          <w:rFonts w:ascii="Book Antiqua" w:hAnsi="Book Antiqua"/>
          <w:b/>
          <w:sz w:val="36"/>
          <w:lang w:val="es-ES_tradnl"/>
        </w:rPr>
      </w:pPr>
      <w:r w:rsidRPr="00145223">
        <w:rPr>
          <w:rFonts w:ascii="Book Antiqua" w:hAnsi="Book Antiqua"/>
          <w:b/>
          <w:sz w:val="36"/>
          <w:lang w:val="es-ES_tradnl"/>
        </w:rPr>
        <w:t>CÁMARA DE REPRESENTANTES</w:t>
      </w:r>
    </w:p>
    <w:p w14:paraId="5DAB6C7B" w14:textId="77777777" w:rsidR="00927768" w:rsidRPr="00145223" w:rsidRDefault="00927768" w:rsidP="00A1513D">
      <w:pPr>
        <w:jc w:val="center"/>
        <w:rPr>
          <w:rFonts w:ascii="Book Antiqua" w:hAnsi="Book Antiqua"/>
          <w:b/>
          <w:lang w:val="es-ES_tradnl"/>
        </w:rPr>
      </w:pPr>
    </w:p>
    <w:p w14:paraId="70DD1F0D" w14:textId="6CDE2CE7" w:rsidR="00927768" w:rsidRPr="00145223" w:rsidRDefault="00927768" w:rsidP="00A1513D">
      <w:pPr>
        <w:jc w:val="center"/>
        <w:rPr>
          <w:rFonts w:ascii="Book Antiqua" w:hAnsi="Book Antiqua"/>
          <w:b/>
          <w:sz w:val="52"/>
          <w:lang w:val="es-ES_tradnl"/>
        </w:rPr>
      </w:pPr>
      <w:r w:rsidRPr="00145223">
        <w:rPr>
          <w:rFonts w:ascii="Book Antiqua" w:hAnsi="Book Antiqua"/>
          <w:b/>
          <w:sz w:val="52"/>
          <w:lang w:val="es-ES_tradnl"/>
        </w:rPr>
        <w:t>P. de la C.</w:t>
      </w:r>
      <w:r w:rsidR="00BA6AF0">
        <w:rPr>
          <w:rFonts w:ascii="Book Antiqua" w:hAnsi="Book Antiqua"/>
          <w:b/>
          <w:sz w:val="52"/>
          <w:lang w:val="es-ES_tradnl"/>
        </w:rPr>
        <w:t xml:space="preserve"> </w:t>
      </w:r>
      <w:r w:rsidR="00205F5F">
        <w:rPr>
          <w:rFonts w:ascii="Book Antiqua" w:hAnsi="Book Antiqua"/>
          <w:b/>
          <w:sz w:val="52"/>
          <w:lang w:val="es-ES_tradnl"/>
        </w:rPr>
        <w:t>255</w:t>
      </w:r>
    </w:p>
    <w:p w14:paraId="02EB378F" w14:textId="77777777" w:rsidR="00A1513D" w:rsidRPr="00145223" w:rsidRDefault="00A1513D" w:rsidP="00A1513D">
      <w:pPr>
        <w:jc w:val="center"/>
        <w:rPr>
          <w:rFonts w:ascii="Book Antiqua" w:hAnsi="Book Antiqua"/>
          <w:lang w:val="es-ES_tradnl"/>
        </w:rPr>
      </w:pPr>
    </w:p>
    <w:p w14:paraId="5216412F" w14:textId="6850F840" w:rsidR="00927768" w:rsidRPr="00145223" w:rsidRDefault="006378BE" w:rsidP="00A1513D">
      <w:pPr>
        <w:jc w:val="center"/>
        <w:rPr>
          <w:rFonts w:ascii="Book Antiqua" w:hAnsi="Book Antiqua"/>
          <w:lang w:val="es-ES_tradnl"/>
        </w:rPr>
      </w:pPr>
      <w:r>
        <w:rPr>
          <w:rFonts w:ascii="Book Antiqua" w:hAnsi="Book Antiqua"/>
          <w:lang w:val="es-ES_tradnl"/>
        </w:rPr>
        <w:t>16</w:t>
      </w:r>
      <w:r w:rsidR="00BA6AF0">
        <w:rPr>
          <w:rFonts w:ascii="Book Antiqua" w:hAnsi="Book Antiqua"/>
          <w:lang w:val="es-ES_tradnl"/>
        </w:rPr>
        <w:t xml:space="preserve"> </w:t>
      </w:r>
      <w:r w:rsidR="00F630CA">
        <w:rPr>
          <w:rFonts w:ascii="Book Antiqua" w:hAnsi="Book Antiqua"/>
          <w:lang w:val="es-ES_tradnl"/>
        </w:rPr>
        <w:t xml:space="preserve">DE </w:t>
      </w:r>
      <w:r w:rsidR="00145223" w:rsidRPr="00145223">
        <w:rPr>
          <w:rFonts w:ascii="Book Antiqua" w:hAnsi="Book Antiqua"/>
          <w:lang w:val="es-ES_tradnl"/>
        </w:rPr>
        <w:t>E</w:t>
      </w:r>
      <w:r w:rsidR="00E3293F">
        <w:rPr>
          <w:rFonts w:ascii="Book Antiqua" w:hAnsi="Book Antiqua"/>
          <w:lang w:val="es-ES_tradnl"/>
        </w:rPr>
        <w:t>N</w:t>
      </w:r>
      <w:r w:rsidR="00145223" w:rsidRPr="00145223">
        <w:rPr>
          <w:rFonts w:ascii="Book Antiqua" w:hAnsi="Book Antiqua"/>
          <w:lang w:val="es-ES_tradnl"/>
        </w:rPr>
        <w:t xml:space="preserve">ERO </w:t>
      </w:r>
      <w:r w:rsidR="00F61A1C" w:rsidRPr="00145223">
        <w:rPr>
          <w:rFonts w:ascii="Book Antiqua" w:hAnsi="Book Antiqua"/>
          <w:lang w:val="es-ES_tradnl"/>
        </w:rPr>
        <w:t>DE 202</w:t>
      </w:r>
      <w:r w:rsidR="00E3293F">
        <w:rPr>
          <w:rFonts w:ascii="Book Antiqua" w:hAnsi="Book Antiqua"/>
          <w:lang w:val="es-ES_tradnl"/>
        </w:rPr>
        <w:t>5</w:t>
      </w:r>
    </w:p>
    <w:p w14:paraId="6A05A809" w14:textId="77777777" w:rsidR="00A1513D" w:rsidRPr="00145223" w:rsidRDefault="00A1513D" w:rsidP="00A1513D">
      <w:pPr>
        <w:jc w:val="center"/>
        <w:rPr>
          <w:rFonts w:ascii="Book Antiqua" w:hAnsi="Book Antiqua"/>
          <w:lang w:val="es-ES_tradnl"/>
        </w:rPr>
      </w:pPr>
    </w:p>
    <w:p w14:paraId="1D693695" w14:textId="3FBFE872" w:rsidR="00927768" w:rsidRPr="00505085" w:rsidRDefault="00927768" w:rsidP="00505085">
      <w:pPr>
        <w:suppressLineNumbers/>
        <w:jc w:val="center"/>
        <w:rPr>
          <w:rFonts w:ascii="Book Antiqua" w:hAnsi="Book Antiqua"/>
          <w:i/>
          <w:lang w:val="es-PR"/>
        </w:rPr>
      </w:pPr>
      <w:r w:rsidRPr="00145223">
        <w:rPr>
          <w:rFonts w:ascii="Book Antiqua" w:hAnsi="Book Antiqua"/>
          <w:lang w:val="es-ES_tradnl"/>
        </w:rPr>
        <w:t xml:space="preserve">Presentado por </w:t>
      </w:r>
      <w:r w:rsidR="00145223" w:rsidRPr="00145223">
        <w:rPr>
          <w:rFonts w:ascii="Book Antiqua" w:hAnsi="Book Antiqua"/>
          <w:lang w:val="es-ES_tradnl"/>
        </w:rPr>
        <w:t xml:space="preserve">la representante </w:t>
      </w:r>
      <w:r w:rsidR="00505085">
        <w:rPr>
          <w:rFonts w:ascii="Book Antiqua" w:hAnsi="Book Antiqua"/>
          <w:i/>
          <w:lang w:val="es-PR"/>
        </w:rPr>
        <w:t>Martínez Soto</w:t>
      </w:r>
    </w:p>
    <w:p w14:paraId="5A39BBE3" w14:textId="77777777" w:rsidR="00927768" w:rsidRPr="00145223" w:rsidRDefault="00927768" w:rsidP="00A1513D">
      <w:pPr>
        <w:jc w:val="center"/>
        <w:rPr>
          <w:rFonts w:ascii="Book Antiqua" w:hAnsi="Book Antiqua"/>
          <w:lang w:val="es-ES_tradnl"/>
        </w:rPr>
      </w:pPr>
    </w:p>
    <w:p w14:paraId="76F1108E" w14:textId="77777777" w:rsidR="00927768" w:rsidRPr="00145223" w:rsidRDefault="00927768" w:rsidP="00E3293F">
      <w:pPr>
        <w:jc w:val="center"/>
        <w:rPr>
          <w:rFonts w:ascii="Book Antiqua" w:hAnsi="Book Antiqua"/>
          <w:lang w:val="es-ES_tradnl"/>
        </w:rPr>
      </w:pPr>
      <w:r w:rsidRPr="00145223">
        <w:rPr>
          <w:rFonts w:ascii="Book Antiqua" w:hAnsi="Book Antiqua"/>
          <w:lang w:val="es-ES_tradnl"/>
        </w:rPr>
        <w:t xml:space="preserve">Referido a </w:t>
      </w:r>
      <w:r w:rsidR="0055643A" w:rsidRPr="0055643A">
        <w:rPr>
          <w:rFonts w:ascii="Book Antiqua" w:hAnsi="Book Antiqua"/>
          <w:lang w:val="es-ES_tradnl"/>
        </w:rPr>
        <w:t xml:space="preserve">la Comisión de </w:t>
      </w:r>
      <w:bookmarkStart w:id="1" w:name="_Hlk187823248"/>
      <w:r w:rsidR="00655B40">
        <w:rPr>
          <w:rFonts w:ascii="Book Antiqua" w:hAnsi="Book Antiqua"/>
          <w:lang w:val="es-ES_tradnl"/>
        </w:rPr>
        <w:t xml:space="preserve">Adultos Mayores y </w:t>
      </w:r>
      <w:r w:rsidR="0055643A">
        <w:rPr>
          <w:rFonts w:ascii="Book Antiqua" w:hAnsi="Book Antiqua"/>
          <w:lang w:val="es-ES_tradnl"/>
        </w:rPr>
        <w:t>Bienestar Social</w:t>
      </w:r>
      <w:bookmarkEnd w:id="1"/>
    </w:p>
    <w:p w14:paraId="41C8F396" w14:textId="3F59CA4C" w:rsidR="00927768" w:rsidRPr="00145223" w:rsidRDefault="00927768" w:rsidP="00A1513D">
      <w:pPr>
        <w:jc w:val="both"/>
        <w:rPr>
          <w:rFonts w:ascii="Book Antiqua" w:hAnsi="Book Antiqua"/>
          <w:lang w:val="es-ES_tradnl"/>
        </w:rPr>
      </w:pPr>
    </w:p>
    <w:p w14:paraId="4AAD91F6" w14:textId="77777777" w:rsidR="00927768" w:rsidRPr="00145223" w:rsidRDefault="00927768" w:rsidP="00A1513D">
      <w:pPr>
        <w:jc w:val="center"/>
        <w:rPr>
          <w:rFonts w:ascii="Book Antiqua" w:hAnsi="Book Antiqua"/>
          <w:b/>
          <w:sz w:val="28"/>
          <w:lang w:val="es-ES_tradnl"/>
        </w:rPr>
      </w:pPr>
      <w:r w:rsidRPr="00145223">
        <w:rPr>
          <w:rFonts w:ascii="Book Antiqua" w:hAnsi="Book Antiqua"/>
          <w:b/>
          <w:sz w:val="28"/>
          <w:lang w:val="es-ES_tradnl"/>
        </w:rPr>
        <w:t>LEY</w:t>
      </w:r>
    </w:p>
    <w:p w14:paraId="72A3D3EC" w14:textId="77777777" w:rsidR="00927768" w:rsidRPr="00145223" w:rsidRDefault="00927768" w:rsidP="00A1513D">
      <w:pPr>
        <w:jc w:val="both"/>
        <w:rPr>
          <w:rFonts w:ascii="Book Antiqua" w:hAnsi="Book Antiqua"/>
          <w:lang w:val="es-ES_tradnl"/>
        </w:rPr>
      </w:pPr>
    </w:p>
    <w:p w14:paraId="29D6B04F" w14:textId="2E926665" w:rsidR="00927768" w:rsidRDefault="00904086" w:rsidP="000337DA">
      <w:pPr>
        <w:ind w:left="720" w:hanging="720"/>
        <w:jc w:val="both"/>
        <w:rPr>
          <w:rFonts w:ascii="Book Antiqua" w:hAnsi="Book Antiqua"/>
          <w:lang w:val="es-PR"/>
        </w:rPr>
      </w:pPr>
      <w:r w:rsidRPr="000337DA">
        <w:rPr>
          <w:rFonts w:ascii="Book Antiqua" w:hAnsi="Book Antiqua"/>
          <w:lang w:val="es-ES"/>
        </w:rPr>
        <w:t xml:space="preserve">Para enmendar </w:t>
      </w:r>
      <w:r w:rsidR="005A6C1F">
        <w:rPr>
          <w:rFonts w:ascii="Book Antiqua" w:hAnsi="Book Antiqua"/>
          <w:lang w:val="es-ES"/>
        </w:rPr>
        <w:t>los</w:t>
      </w:r>
      <w:r w:rsidRPr="000337DA">
        <w:rPr>
          <w:rFonts w:ascii="Book Antiqua" w:hAnsi="Book Antiqua"/>
          <w:lang w:val="es-ES"/>
        </w:rPr>
        <w:t xml:space="preserve"> Artículo</w:t>
      </w:r>
      <w:r w:rsidR="005A6C1F">
        <w:rPr>
          <w:rFonts w:ascii="Book Antiqua" w:hAnsi="Book Antiqua"/>
          <w:lang w:val="es-ES"/>
        </w:rPr>
        <w:t>s</w:t>
      </w:r>
      <w:r w:rsidRPr="000337DA">
        <w:rPr>
          <w:rFonts w:ascii="Book Antiqua" w:hAnsi="Book Antiqua"/>
          <w:lang w:val="es-ES"/>
        </w:rPr>
        <w:t xml:space="preserve"> 3 y 5 de la Ley 82-2023 conocida como la “Ley sobre la Política Pública del Cuidado Informal Puerto Rico” con el propósito de reconocer como un derecho de todo cuidador informal o cuidador a ser considerado</w:t>
      </w:r>
      <w:r w:rsidR="005A6C1F">
        <w:rPr>
          <w:rFonts w:ascii="Book Antiqua" w:hAnsi="Book Antiqua"/>
          <w:lang w:val="es-ES"/>
        </w:rPr>
        <w:t xml:space="preserve"> como la primera alternativa</w:t>
      </w:r>
      <w:r w:rsidRPr="000337DA">
        <w:rPr>
          <w:rFonts w:ascii="Book Antiqua" w:hAnsi="Book Antiqua"/>
          <w:lang w:val="es-ES"/>
        </w:rPr>
        <w:t xml:space="preserve"> para ser contratado como cuidador incidental cuando alguna entidad gubernamental asigne fondos para el cuidado de algún adulto mayor; </w:t>
      </w:r>
      <w:r w:rsidR="005A6C1F">
        <w:rPr>
          <w:rFonts w:ascii="Book Antiqua" w:hAnsi="Book Antiqua"/>
          <w:lang w:val="es-ES"/>
        </w:rPr>
        <w:t>y para otros fines relacionados.</w:t>
      </w:r>
    </w:p>
    <w:p w14:paraId="5AB469B0" w14:textId="77777777" w:rsidR="000337DA" w:rsidRPr="000337DA" w:rsidRDefault="000337DA" w:rsidP="000337DA">
      <w:pPr>
        <w:ind w:left="720" w:hanging="720"/>
        <w:jc w:val="both"/>
        <w:rPr>
          <w:rFonts w:ascii="Book Antiqua" w:hAnsi="Book Antiqua"/>
          <w:lang w:val="es-PR"/>
        </w:rPr>
      </w:pPr>
    </w:p>
    <w:p w14:paraId="70A2DEE5" w14:textId="77777777" w:rsidR="00927768" w:rsidRPr="00145223" w:rsidRDefault="00927768" w:rsidP="00A1513D">
      <w:pPr>
        <w:keepNext/>
        <w:jc w:val="center"/>
        <w:outlineLvl w:val="0"/>
        <w:rPr>
          <w:rFonts w:ascii="Book Antiqua" w:hAnsi="Book Antiqua"/>
          <w:szCs w:val="24"/>
          <w:lang w:val="es-PR"/>
        </w:rPr>
      </w:pPr>
      <w:r w:rsidRPr="00145223">
        <w:rPr>
          <w:rFonts w:ascii="Book Antiqua" w:hAnsi="Book Antiqua"/>
          <w:szCs w:val="24"/>
          <w:lang w:val="es-PR"/>
        </w:rPr>
        <w:t>EXPOSICIÓN DE MOTIVOS</w:t>
      </w:r>
    </w:p>
    <w:p w14:paraId="0D0B940D" w14:textId="77777777" w:rsidR="00927768" w:rsidRPr="00145223" w:rsidRDefault="00927768" w:rsidP="00A1513D">
      <w:pPr>
        <w:rPr>
          <w:rFonts w:ascii="Book Antiqua" w:hAnsi="Book Antiqua"/>
          <w:lang w:val="es-PR"/>
        </w:rPr>
      </w:pPr>
    </w:p>
    <w:p w14:paraId="2A75624B" w14:textId="416EFE18" w:rsidR="006E0329" w:rsidRPr="000337DA" w:rsidRDefault="006E0329" w:rsidP="000337DA">
      <w:pPr>
        <w:suppressLineNumbers/>
        <w:ind w:firstLine="720"/>
        <w:jc w:val="both"/>
        <w:rPr>
          <w:rFonts w:ascii="Book Antiqua" w:hAnsi="Book Antiqua"/>
          <w:lang w:val="es-PR"/>
        </w:rPr>
      </w:pPr>
      <w:r w:rsidRPr="000337DA">
        <w:rPr>
          <w:rFonts w:ascii="Book Antiqua" w:hAnsi="Book Antiqua"/>
          <w:lang w:val="es-PR"/>
        </w:rPr>
        <w:t xml:space="preserve">La </w:t>
      </w:r>
      <w:r w:rsidRPr="000337DA">
        <w:rPr>
          <w:rFonts w:ascii="Book Antiqua" w:hAnsi="Book Antiqua"/>
          <w:lang w:val="es-ES"/>
        </w:rPr>
        <w:t xml:space="preserve">Sección 1 del Artículo II de la Constitución de Puerto Rico declara que </w:t>
      </w:r>
      <w:r w:rsidRPr="000337DA">
        <w:rPr>
          <w:rFonts w:ascii="Book Antiqua" w:hAnsi="Book Antiqua"/>
          <w:lang w:val="es-PR"/>
        </w:rPr>
        <w:t xml:space="preserve">“la dignidad del ser humano es inviolable” y establece que “todos los seres humanos son iguales ante la ley”.  El reconocimiento de la condición de igualdad de todos los seres humanos en la Constitución impone al </w:t>
      </w:r>
      <w:r w:rsidRPr="000337DA">
        <w:rPr>
          <w:rFonts w:ascii="Book Antiqua" w:hAnsi="Book Antiqua"/>
          <w:lang w:val="es-ES"/>
        </w:rPr>
        <w:t xml:space="preserve">Gobierno </w:t>
      </w:r>
      <w:r w:rsidRPr="000337DA">
        <w:rPr>
          <w:rFonts w:ascii="Book Antiqua" w:hAnsi="Book Antiqua"/>
          <w:lang w:val="es-PR"/>
        </w:rPr>
        <w:t>de Puerto Rico la responsabilidad indelegable de proteger, promover, defender, fomentar y crear las circunstancias particulares que propendan a la igual calidad de vida de todos los puertorriqueños y puertorriqueñas.</w:t>
      </w:r>
    </w:p>
    <w:p w14:paraId="0E27B00A" w14:textId="77777777" w:rsidR="00E129F6" w:rsidRPr="007918C2" w:rsidRDefault="00E129F6" w:rsidP="000337DA">
      <w:pPr>
        <w:ind w:firstLine="720"/>
        <w:jc w:val="both"/>
        <w:rPr>
          <w:rFonts w:ascii="Book Antiqua" w:hAnsi="Book Antiqua"/>
          <w:szCs w:val="24"/>
          <w:lang w:val="es-PR"/>
        </w:rPr>
      </w:pPr>
    </w:p>
    <w:p w14:paraId="7E298429" w14:textId="70E8A229" w:rsidR="00EA47D4" w:rsidRPr="000337DA" w:rsidRDefault="00EA47D4" w:rsidP="000337DA">
      <w:pPr>
        <w:suppressLineNumbers/>
        <w:ind w:firstLine="720"/>
        <w:jc w:val="both"/>
        <w:rPr>
          <w:rFonts w:ascii="Book Antiqua" w:hAnsi="Book Antiqua"/>
          <w:lang w:val="es-PR"/>
        </w:rPr>
      </w:pPr>
      <w:r w:rsidRPr="000337DA">
        <w:rPr>
          <w:rFonts w:ascii="Book Antiqua" w:hAnsi="Book Antiqua"/>
          <w:lang w:val="es-PR"/>
        </w:rPr>
        <w:t xml:space="preserve">Actualmente, Puerto Rico ocupa el séptimo lugar entre las naciones con el mayor porcentaje de personas de sesenta y cinco (65) años en adelante.  Es por esto que, los signos que reflejaban que la población está envejeciendo se ha acentuado con los recientes </w:t>
      </w:r>
      <w:r w:rsidRPr="000337DA">
        <w:rPr>
          <w:rFonts w:ascii="Book Antiqua" w:hAnsi="Book Antiqua"/>
          <w:lang w:val="es-PR"/>
        </w:rPr>
        <w:lastRenderedPageBreak/>
        <w:t>datos. Esos datos establecen que un 28% de los habitantes en la Isla son de sesenta (60) años o más, lo que supone un total de 924,477.</w:t>
      </w:r>
    </w:p>
    <w:p w14:paraId="5C168DB2" w14:textId="77777777" w:rsidR="00807BF3" w:rsidRDefault="00807BF3" w:rsidP="000337DA">
      <w:pPr>
        <w:suppressLineNumbers/>
        <w:ind w:firstLine="720"/>
        <w:jc w:val="both"/>
        <w:rPr>
          <w:rFonts w:ascii="Book Antiqua" w:hAnsi="Book Antiqua"/>
          <w:lang w:val="es-PR"/>
        </w:rPr>
      </w:pPr>
    </w:p>
    <w:p w14:paraId="6399BA5A" w14:textId="5A8C62FA" w:rsidR="00807BF3" w:rsidRPr="000337DA" w:rsidRDefault="00807BF3" w:rsidP="000337DA">
      <w:pPr>
        <w:suppressLineNumbers/>
        <w:ind w:firstLine="720"/>
        <w:jc w:val="both"/>
        <w:rPr>
          <w:rFonts w:ascii="Book Antiqua" w:hAnsi="Book Antiqua"/>
          <w:lang w:val="es-PR"/>
        </w:rPr>
      </w:pPr>
      <w:r w:rsidRPr="000337DA">
        <w:rPr>
          <w:rFonts w:ascii="Book Antiqua" w:hAnsi="Book Antiqua"/>
          <w:color w:val="000000"/>
          <w:lang w:val="es-PR"/>
        </w:rPr>
        <w:t>Estos cambios poblacionales inciden en la demanda de servicios públicos y privados y requieren servicios inmediatos en respuesta a las necesidades que aquejan a esta comunidad tan vulnerable. Resulta apremiante que se establezcan medidas concretas en bienestar de todos los puertorriqueños de la edad dorada.</w:t>
      </w:r>
    </w:p>
    <w:p w14:paraId="1B8EF546" w14:textId="77777777" w:rsidR="00807BF3" w:rsidRDefault="00807BF3" w:rsidP="000337DA">
      <w:pPr>
        <w:suppressLineNumbers/>
        <w:ind w:firstLine="720"/>
        <w:jc w:val="both"/>
        <w:rPr>
          <w:rFonts w:ascii="Book Antiqua" w:hAnsi="Book Antiqua"/>
          <w:lang w:val="es-ES_tradnl"/>
        </w:rPr>
      </w:pPr>
    </w:p>
    <w:p w14:paraId="56644B74" w14:textId="77777777" w:rsidR="00807BF3" w:rsidRPr="000337DA" w:rsidRDefault="00807BF3" w:rsidP="000337DA">
      <w:pPr>
        <w:suppressLineNumbers/>
        <w:ind w:firstLine="720"/>
        <w:jc w:val="both"/>
        <w:rPr>
          <w:rFonts w:ascii="Book Antiqua" w:hAnsi="Book Antiqua"/>
          <w:lang w:val="es-ES_tradnl"/>
        </w:rPr>
      </w:pPr>
      <w:r w:rsidRPr="000337DA">
        <w:rPr>
          <w:rFonts w:ascii="Book Antiqua" w:hAnsi="Book Antiqua"/>
          <w:lang w:val="es-ES_tradnl"/>
        </w:rPr>
        <w:t>El envejecimiento de la población es un fenómeno global que plantea desafíos significativos para nuestras sociedades. En este contexto, el cuidado de los adultos mayores emerge como una preocupación fundamental y Puerto Rico no es la excepción. Los cuidadores informales, a menudo familiares cercanos, desempeñan un papel crucial en el bienestar y la calidad de vida de los adultos mayores, brindándoles atención, apoyo emocional y asistencia en actividades cotidianas.</w:t>
      </w:r>
    </w:p>
    <w:p w14:paraId="60AF96DA" w14:textId="77777777" w:rsidR="00807BF3" w:rsidRPr="00600F2B" w:rsidRDefault="00807BF3" w:rsidP="000337DA">
      <w:pPr>
        <w:suppressLineNumbers/>
        <w:ind w:firstLine="720"/>
        <w:jc w:val="both"/>
        <w:rPr>
          <w:rFonts w:ascii="Book Antiqua" w:hAnsi="Book Antiqua"/>
          <w:lang w:val="es-ES_tradnl"/>
        </w:rPr>
      </w:pPr>
    </w:p>
    <w:p w14:paraId="4B3B10BF" w14:textId="072D92D1" w:rsidR="00807BF3" w:rsidRPr="000337DA" w:rsidRDefault="00807BF3" w:rsidP="000337DA">
      <w:pPr>
        <w:suppressLineNumbers/>
        <w:ind w:firstLine="720"/>
        <w:jc w:val="both"/>
        <w:rPr>
          <w:rFonts w:ascii="Book Antiqua" w:hAnsi="Book Antiqua"/>
          <w:lang w:val="es-ES"/>
        </w:rPr>
      </w:pPr>
      <w:r w:rsidRPr="000337DA">
        <w:rPr>
          <w:rFonts w:ascii="Book Antiqua" w:hAnsi="Book Antiqua"/>
          <w:lang w:val="es-ES"/>
        </w:rPr>
        <w:t xml:space="preserve">Sin embargo, los cuidadores informales enfrentan numerosos retos y desafíos, entre ellos la falta de reconocimiento y apoyo formal por parte de las instituciones gubernamentales. A menudo, estas personas dedican gran parte de su tiempo y esfuerzo al cuidado de sus seres queridos sin recibir una compensación. Recientemente, se aprobó la “Ley sobre la Política Pública del Cuidado Informal  de Puerto Rico”, Ley 82 </w:t>
      </w:r>
      <w:r w:rsidR="0066007D">
        <w:rPr>
          <w:rFonts w:ascii="Book Antiqua" w:hAnsi="Book Antiqua"/>
          <w:lang w:val="es-ES"/>
        </w:rPr>
        <w:t>-</w:t>
      </w:r>
      <w:r w:rsidRPr="000337DA">
        <w:rPr>
          <w:rFonts w:ascii="Book Antiqua" w:hAnsi="Book Antiqua"/>
          <w:lang w:val="es-ES"/>
        </w:rPr>
        <w:t xml:space="preserve"> 2023, que establece una Carta de Derechos del Cuidador Informal y atiende otros asuntos.</w:t>
      </w:r>
    </w:p>
    <w:p w14:paraId="33FE4A47" w14:textId="77777777" w:rsidR="00807BF3" w:rsidRPr="00600F2B" w:rsidRDefault="00807BF3" w:rsidP="000337DA">
      <w:pPr>
        <w:suppressLineNumbers/>
        <w:ind w:firstLine="720"/>
        <w:jc w:val="both"/>
        <w:rPr>
          <w:rFonts w:ascii="Book Antiqua" w:hAnsi="Book Antiqua"/>
          <w:lang w:val="es-ES_tradnl"/>
        </w:rPr>
      </w:pPr>
    </w:p>
    <w:p w14:paraId="3D7445EF" w14:textId="1FDE6531" w:rsidR="00807BF3" w:rsidRPr="000337DA" w:rsidRDefault="0066007D" w:rsidP="000337DA">
      <w:pPr>
        <w:suppressLineNumbers/>
        <w:ind w:firstLine="720"/>
        <w:jc w:val="both"/>
        <w:rPr>
          <w:rFonts w:ascii="Book Antiqua" w:hAnsi="Book Antiqua"/>
          <w:lang w:val="es-ES_tradnl"/>
        </w:rPr>
      </w:pPr>
      <w:r>
        <w:rPr>
          <w:rFonts w:ascii="Book Antiqua" w:hAnsi="Book Antiqua"/>
          <w:lang w:val="es-ES_tradnl"/>
        </w:rPr>
        <w:t>Esta L</w:t>
      </w:r>
      <w:r w:rsidR="00807BF3" w:rsidRPr="000337DA">
        <w:rPr>
          <w:rFonts w:ascii="Book Antiqua" w:hAnsi="Book Antiqua"/>
          <w:lang w:val="es-ES_tradnl"/>
        </w:rPr>
        <w:t xml:space="preserve">ey busca rectificar esta situación al reconocer el derecho de todo cuidador informal a ser considerado como la primera alternativa para ser contratado como cuidador formal cuando alguna entidad gubernamental asigne fondos para el cuidado del adulto mayor que tiene a su cargo. Esta </w:t>
      </w:r>
      <w:r>
        <w:rPr>
          <w:rFonts w:ascii="Book Antiqua" w:hAnsi="Book Antiqua"/>
          <w:lang w:val="es-ES_tradnl"/>
        </w:rPr>
        <w:t>Ley</w:t>
      </w:r>
      <w:r w:rsidR="00807BF3" w:rsidRPr="000337DA">
        <w:rPr>
          <w:rFonts w:ascii="Book Antiqua" w:hAnsi="Book Antiqua"/>
          <w:lang w:val="es-ES_tradnl"/>
        </w:rPr>
        <w:t xml:space="preserve"> no solo reconoce la invaluable labor de los cuidadores informales, sino que también les proporciona una vía hacia la formalización de su trabajo y el acceso a derechos laborales y beneficios sociales, al cual en muchas ocasiones se les priva al tener que dedicarles gran parte de su tiempo a nuestros adultos mayores.</w:t>
      </w:r>
    </w:p>
    <w:p w14:paraId="30ABA7E2" w14:textId="77777777" w:rsidR="00807BF3" w:rsidRDefault="00807BF3" w:rsidP="000337DA">
      <w:pPr>
        <w:suppressLineNumbers/>
        <w:ind w:firstLine="720"/>
        <w:jc w:val="both"/>
        <w:rPr>
          <w:rFonts w:ascii="Book Antiqua" w:hAnsi="Book Antiqua"/>
          <w:lang w:val="es-ES_tradnl"/>
        </w:rPr>
      </w:pPr>
    </w:p>
    <w:p w14:paraId="44545C92" w14:textId="77777777" w:rsidR="00807BF3" w:rsidRPr="000337DA" w:rsidRDefault="00807BF3" w:rsidP="000337DA">
      <w:pPr>
        <w:suppressLineNumbers/>
        <w:ind w:firstLine="720"/>
        <w:jc w:val="both"/>
        <w:rPr>
          <w:rFonts w:ascii="Book Antiqua" w:hAnsi="Book Antiqua"/>
          <w:lang w:val="es-ES_tradnl"/>
        </w:rPr>
      </w:pPr>
      <w:r w:rsidRPr="000337DA">
        <w:rPr>
          <w:rFonts w:ascii="Book Antiqua" w:hAnsi="Book Antiqua"/>
          <w:lang w:val="es-ES_tradnl"/>
        </w:rPr>
        <w:t xml:space="preserve">En muchas ocasiones, miembros de muchas familias puertorriqueñas tienen que dejar su trabajo para dedicarse a cuidar a sus seres queridos de la edad dorada.  Esto, sin duda menoscaba las finanzas de estas personas.  </w:t>
      </w:r>
    </w:p>
    <w:p w14:paraId="73703436" w14:textId="77777777" w:rsidR="00807BF3" w:rsidRPr="00600F2B" w:rsidRDefault="00807BF3" w:rsidP="000337DA">
      <w:pPr>
        <w:suppressLineNumbers/>
        <w:ind w:firstLine="720"/>
        <w:jc w:val="both"/>
        <w:rPr>
          <w:rFonts w:ascii="Book Antiqua" w:hAnsi="Book Antiqua"/>
          <w:lang w:val="es-ES_tradnl"/>
        </w:rPr>
      </w:pPr>
    </w:p>
    <w:p w14:paraId="32900064" w14:textId="5A9D6403" w:rsidR="00807BF3" w:rsidRDefault="00807BF3" w:rsidP="000337DA">
      <w:pPr>
        <w:suppressLineNumbers/>
        <w:ind w:firstLine="720"/>
        <w:jc w:val="both"/>
        <w:rPr>
          <w:rFonts w:ascii="Book Antiqua" w:hAnsi="Book Antiqua"/>
          <w:lang w:val="es-ES"/>
        </w:rPr>
      </w:pPr>
      <w:r w:rsidRPr="6B10E8D4">
        <w:rPr>
          <w:rFonts w:ascii="Book Antiqua" w:hAnsi="Book Antiqua"/>
          <w:lang w:val="es-ES"/>
        </w:rPr>
        <w:t xml:space="preserve">De otra parte, al otorgar </w:t>
      </w:r>
      <w:r w:rsidRPr="000337DA">
        <w:rPr>
          <w:rFonts w:ascii="Book Antiqua" w:hAnsi="Book Antiqua"/>
          <w:lang w:val="es-ES"/>
        </w:rPr>
        <w:t xml:space="preserve">oportunidad </w:t>
      </w:r>
      <w:r w:rsidRPr="6B10E8D4">
        <w:rPr>
          <w:rFonts w:ascii="Book Antiqua" w:hAnsi="Book Antiqua"/>
          <w:lang w:val="es-ES"/>
        </w:rPr>
        <w:t xml:space="preserve">de contratación a los cuidadores informales, </w:t>
      </w:r>
      <w:r w:rsidR="0066007D">
        <w:rPr>
          <w:rFonts w:ascii="Book Antiqua" w:hAnsi="Book Antiqua"/>
          <w:lang w:val="es-ES"/>
        </w:rPr>
        <w:t>esta Ley</w:t>
      </w:r>
      <w:r w:rsidRPr="6B10E8D4">
        <w:rPr>
          <w:rFonts w:ascii="Book Antiqua" w:hAnsi="Book Antiqua"/>
          <w:lang w:val="es-ES"/>
        </w:rPr>
        <w:t xml:space="preserve"> promueve la continuidad en la atención y el bienestar de los adultos mayores, al tiempo que reconoce y valora el importante papel desempeñado por aquellos que dedican su tiempo y esfuerzo al cuidado de éstos.  </w:t>
      </w:r>
    </w:p>
    <w:p w14:paraId="596BD112" w14:textId="77777777" w:rsidR="00807BF3" w:rsidRDefault="00807BF3" w:rsidP="000337DA">
      <w:pPr>
        <w:suppressLineNumbers/>
        <w:ind w:firstLine="720"/>
        <w:jc w:val="both"/>
        <w:rPr>
          <w:rFonts w:ascii="Book Antiqua" w:hAnsi="Book Antiqua"/>
          <w:lang w:val="es-ES_tradnl"/>
        </w:rPr>
      </w:pPr>
    </w:p>
    <w:p w14:paraId="18408A17" w14:textId="06C2886E" w:rsidR="00807BF3" w:rsidRPr="000337DA" w:rsidRDefault="00807BF3" w:rsidP="000337DA">
      <w:pPr>
        <w:suppressLineNumbers/>
        <w:ind w:firstLine="720"/>
        <w:jc w:val="both"/>
        <w:rPr>
          <w:rFonts w:ascii="Book Antiqua" w:hAnsi="Book Antiqua"/>
          <w:lang w:val="es-ES_tradnl"/>
        </w:rPr>
      </w:pPr>
      <w:r w:rsidRPr="000337DA">
        <w:rPr>
          <w:rFonts w:ascii="Book Antiqua" w:hAnsi="Book Antiqua"/>
          <w:lang w:val="es-ES_tradnl"/>
        </w:rPr>
        <w:t xml:space="preserve">Además, al ofrecerles la oportunidad de ser contratados como cuidadores formales, se les brinda la posibilidad de dedicarse de manera exclusiva al cuidado del adulto mayor y de esta manera se alivia la carga de cuidado familiar. </w:t>
      </w:r>
      <w:r w:rsidR="0066007D">
        <w:rPr>
          <w:rFonts w:ascii="Book Antiqua" w:hAnsi="Book Antiqua"/>
          <w:lang w:val="es-ES_tradnl"/>
        </w:rPr>
        <w:t xml:space="preserve">Esta Ley </w:t>
      </w:r>
      <w:r w:rsidRPr="000337DA">
        <w:rPr>
          <w:rFonts w:ascii="Book Antiqua" w:hAnsi="Book Antiqua"/>
          <w:lang w:val="es-ES_tradnl"/>
        </w:rPr>
        <w:t xml:space="preserve">representa </w:t>
      </w:r>
      <w:r w:rsidRPr="000337DA">
        <w:rPr>
          <w:rFonts w:ascii="Book Antiqua" w:hAnsi="Book Antiqua"/>
          <w:lang w:val="es-ES_tradnl"/>
        </w:rPr>
        <w:lastRenderedPageBreak/>
        <w:t xml:space="preserve">un paso significativo hacia la protección de los derechos de los cuidadores informales y el fortalecimiento del sistema de cuidados para adultos mayores en nuestra sociedad puertorriqueña. </w:t>
      </w:r>
    </w:p>
    <w:p w14:paraId="7EFE5311" w14:textId="77777777" w:rsidR="00807BF3" w:rsidRDefault="00807BF3" w:rsidP="000337DA">
      <w:pPr>
        <w:suppressLineNumbers/>
        <w:ind w:firstLine="720"/>
        <w:jc w:val="both"/>
        <w:rPr>
          <w:rFonts w:ascii="Book Antiqua" w:hAnsi="Book Antiqua"/>
          <w:lang w:val="es-ES_tradnl"/>
        </w:rPr>
      </w:pPr>
    </w:p>
    <w:p w14:paraId="5F406FBB" w14:textId="61647635" w:rsidR="003A4D35" w:rsidRPr="000337DA" w:rsidRDefault="00807BF3" w:rsidP="000337DA">
      <w:pPr>
        <w:suppressLineNumbers/>
        <w:ind w:firstLine="720"/>
        <w:jc w:val="both"/>
        <w:rPr>
          <w:rFonts w:ascii="Book Antiqua" w:hAnsi="Book Antiqua"/>
          <w:color w:val="000000"/>
          <w:shd w:val="clear" w:color="auto" w:fill="FFFFFF"/>
          <w:lang w:val="es-PR"/>
        </w:rPr>
      </w:pPr>
      <w:r w:rsidRPr="000337DA">
        <w:rPr>
          <w:rFonts w:ascii="Book Antiqua" w:hAnsi="Book Antiqua"/>
          <w:color w:val="000000"/>
          <w:lang w:val="es-PR"/>
        </w:rPr>
        <w:t xml:space="preserve">Es por todo lo anterior, que </w:t>
      </w:r>
      <w:r w:rsidRPr="000337DA">
        <w:rPr>
          <w:rFonts w:ascii="Book Antiqua" w:hAnsi="Book Antiqua"/>
          <w:color w:val="000000"/>
          <w:shd w:val="clear" w:color="auto" w:fill="FFFFFF"/>
          <w:lang w:val="es-PR"/>
        </w:rPr>
        <w:t>esta Asamblea Legislativa, tiene el</w:t>
      </w:r>
      <w:r w:rsidRPr="000337DA">
        <w:rPr>
          <w:rFonts w:ascii="Book Antiqua" w:hAnsi="Book Antiqua"/>
          <w:lang w:val="es-ES"/>
        </w:rPr>
        <w:t xml:space="preserve"> propósito de reconocer como un derecho de todo cuidador informal a ser la primera alternativa para ser contratado como cuidador incidental cuando este cumpla con ciertos requisitos. </w:t>
      </w:r>
      <w:r w:rsidR="0066007D">
        <w:rPr>
          <w:rFonts w:ascii="Book Antiqua" w:hAnsi="Book Antiqua"/>
          <w:lang w:val="es-ES"/>
        </w:rPr>
        <w:t xml:space="preserve">Ley </w:t>
      </w:r>
      <w:r w:rsidRPr="000337DA">
        <w:rPr>
          <w:rFonts w:ascii="Book Antiqua" w:hAnsi="Book Antiqua"/>
          <w:color w:val="000000"/>
          <w:shd w:val="clear" w:color="auto" w:fill="FFFFFF"/>
          <w:lang w:val="es-PR"/>
        </w:rPr>
        <w:t xml:space="preserve">es cónsona con la Política Pública del Gobierno de Puerto Rico de ofrecerle mejores servicios y oportunidades a nuestros </w:t>
      </w:r>
      <w:r w:rsidR="0066007D">
        <w:rPr>
          <w:rFonts w:ascii="Book Antiqua" w:hAnsi="Book Antiqua"/>
          <w:color w:val="000000"/>
          <w:shd w:val="clear" w:color="auto" w:fill="FFFFFF"/>
          <w:lang w:val="es-PR"/>
        </w:rPr>
        <w:t>a</w:t>
      </w:r>
      <w:r w:rsidRPr="000337DA">
        <w:rPr>
          <w:rFonts w:ascii="Book Antiqua" w:hAnsi="Book Antiqua"/>
          <w:color w:val="000000"/>
          <w:shd w:val="clear" w:color="auto" w:fill="FFFFFF"/>
          <w:lang w:val="es-PR"/>
        </w:rPr>
        <w:t xml:space="preserve">dultos </w:t>
      </w:r>
      <w:r w:rsidR="0066007D">
        <w:rPr>
          <w:rFonts w:ascii="Book Antiqua" w:hAnsi="Book Antiqua"/>
          <w:color w:val="000000"/>
          <w:shd w:val="clear" w:color="auto" w:fill="FFFFFF"/>
          <w:lang w:val="es-PR"/>
        </w:rPr>
        <w:t>m</w:t>
      </w:r>
      <w:r w:rsidRPr="000337DA">
        <w:rPr>
          <w:rFonts w:ascii="Book Antiqua" w:hAnsi="Book Antiqua"/>
          <w:color w:val="000000"/>
          <w:shd w:val="clear" w:color="auto" w:fill="FFFFFF"/>
          <w:lang w:val="es-PR"/>
        </w:rPr>
        <w:t>ayores.</w:t>
      </w:r>
    </w:p>
    <w:p w14:paraId="4101652C" w14:textId="77777777" w:rsidR="00BF3043" w:rsidRPr="007918C2" w:rsidRDefault="00BF3043" w:rsidP="007918C2">
      <w:pPr>
        <w:ind w:firstLine="567"/>
        <w:jc w:val="both"/>
        <w:rPr>
          <w:rFonts w:ascii="Book Antiqua" w:hAnsi="Book Antiqua"/>
          <w:szCs w:val="24"/>
          <w:lang w:val="es-PR" w:eastAsia="es-PR"/>
        </w:rPr>
      </w:pPr>
    </w:p>
    <w:p w14:paraId="62108F8D" w14:textId="77777777" w:rsidR="00927768" w:rsidRPr="00091BF9" w:rsidRDefault="00927768" w:rsidP="00A1513D">
      <w:pPr>
        <w:spacing w:line="480" w:lineRule="auto"/>
        <w:ind w:firstLine="58"/>
        <w:jc w:val="both"/>
        <w:rPr>
          <w:rFonts w:ascii="Book Antiqua" w:hAnsi="Book Antiqua"/>
          <w:i/>
          <w:lang w:val="es-PR"/>
        </w:rPr>
      </w:pPr>
      <w:r w:rsidRPr="00091BF9">
        <w:rPr>
          <w:rFonts w:ascii="Book Antiqua" w:hAnsi="Book Antiqua"/>
          <w:i/>
          <w:lang w:val="es-PR"/>
        </w:rPr>
        <w:t>DECRÉTASE POR LA ASAMBLEA LEGISLATIVA DE PUERTO RICO:</w:t>
      </w:r>
    </w:p>
    <w:p w14:paraId="4B99056E" w14:textId="77777777" w:rsidR="00927768" w:rsidRPr="007918C2" w:rsidRDefault="00927768" w:rsidP="00927768">
      <w:pPr>
        <w:spacing w:line="480" w:lineRule="auto"/>
        <w:ind w:firstLine="720"/>
        <w:jc w:val="both"/>
        <w:rPr>
          <w:rFonts w:ascii="Book Antiqua" w:hAnsi="Book Antiqua"/>
          <w:iCs/>
          <w:lang w:val="es-PR"/>
        </w:rPr>
        <w:sectPr w:rsidR="00927768" w:rsidRPr="007918C2" w:rsidSect="00F402BF">
          <w:headerReference w:type="even" r:id="rId9"/>
          <w:headerReference w:type="default" r:id="rId10"/>
          <w:type w:val="continuous"/>
          <w:pgSz w:w="12240" w:h="15840" w:code="1"/>
          <w:pgMar w:top="1440" w:right="1440" w:bottom="1440" w:left="1440" w:header="720" w:footer="720" w:gutter="0"/>
          <w:cols w:space="720"/>
          <w:titlePg/>
          <w:docGrid w:linePitch="78"/>
        </w:sectPr>
      </w:pPr>
    </w:p>
    <w:p w14:paraId="746A6161" w14:textId="77777777" w:rsidR="00470391" w:rsidRPr="00470391" w:rsidRDefault="00470391" w:rsidP="00470391">
      <w:pPr>
        <w:spacing w:line="480" w:lineRule="auto"/>
        <w:ind w:left="720"/>
        <w:rPr>
          <w:rFonts w:ascii="Book Antiqua" w:hAnsi="Book Antiqua"/>
          <w:szCs w:val="24"/>
          <w:lang w:val="es-ES"/>
        </w:rPr>
      </w:pPr>
      <w:r w:rsidRPr="00470391">
        <w:rPr>
          <w:rFonts w:ascii="Book Antiqua" w:hAnsi="Book Antiqua"/>
          <w:szCs w:val="24"/>
          <w:lang w:val="es-ES"/>
        </w:rPr>
        <w:t>“Sección 1.-Se añade un nuevo inciso (f) y se denominan los actuales incisos (f) al (i) como incisos (g) al (j) del Artículo 3 de la Ley 82-2023 para que lea como sigue:</w:t>
      </w:r>
    </w:p>
    <w:p w14:paraId="3026BA01" w14:textId="77777777" w:rsidR="00470391" w:rsidRPr="00470391" w:rsidRDefault="00470391" w:rsidP="00470391">
      <w:pPr>
        <w:spacing w:line="480" w:lineRule="auto"/>
        <w:ind w:left="720"/>
        <w:rPr>
          <w:rFonts w:ascii="Book Antiqua" w:hAnsi="Book Antiqua"/>
          <w:szCs w:val="24"/>
          <w:lang w:val="es-ES"/>
        </w:rPr>
      </w:pPr>
      <w:r w:rsidRPr="00470391">
        <w:rPr>
          <w:rFonts w:ascii="Book Antiqua" w:hAnsi="Book Antiqua"/>
          <w:szCs w:val="24"/>
          <w:lang w:val="es-ES"/>
        </w:rPr>
        <w:tab/>
        <w:t xml:space="preserve">“Artículo 3. — Definiciones </w:t>
      </w:r>
    </w:p>
    <w:p w14:paraId="58BA8444" w14:textId="77777777" w:rsidR="00470391" w:rsidRPr="00470391" w:rsidRDefault="00470391" w:rsidP="00470391">
      <w:pPr>
        <w:spacing w:line="480" w:lineRule="auto"/>
        <w:ind w:left="1440" w:firstLine="720"/>
        <w:rPr>
          <w:rFonts w:ascii="Book Antiqua" w:hAnsi="Book Antiqua"/>
          <w:szCs w:val="24"/>
          <w:lang w:val="es-ES"/>
        </w:rPr>
      </w:pPr>
      <w:r w:rsidRPr="00470391">
        <w:rPr>
          <w:rFonts w:ascii="Book Antiqua" w:hAnsi="Book Antiqua"/>
          <w:szCs w:val="24"/>
          <w:lang w:val="es-ES"/>
        </w:rPr>
        <w:t>Para propósitos de esta ley, las frases y términos utilizados tendrán el siguiente significado:</w:t>
      </w:r>
    </w:p>
    <w:p w14:paraId="0670FE9F" w14:textId="77777777" w:rsidR="00470391" w:rsidRPr="00470391" w:rsidRDefault="00470391" w:rsidP="00470391">
      <w:pPr>
        <w:spacing w:line="480" w:lineRule="auto"/>
        <w:ind w:left="1440"/>
        <w:rPr>
          <w:rFonts w:ascii="Book Antiqua" w:hAnsi="Book Antiqua"/>
          <w:szCs w:val="24"/>
          <w:lang w:val="es-ES"/>
        </w:rPr>
      </w:pPr>
      <w:r w:rsidRPr="00470391">
        <w:rPr>
          <w:rFonts w:ascii="Book Antiqua" w:hAnsi="Book Antiqua"/>
          <w:szCs w:val="24"/>
          <w:lang w:val="es-ES"/>
        </w:rPr>
        <w:t>(a) Actividades Esenciales del Diario Vivir. ...</w:t>
      </w:r>
    </w:p>
    <w:p w14:paraId="37E4CC0A" w14:textId="77777777" w:rsidR="00470391" w:rsidRPr="00470391" w:rsidRDefault="00470391" w:rsidP="00470391">
      <w:pPr>
        <w:spacing w:line="480" w:lineRule="auto"/>
        <w:ind w:left="1440"/>
        <w:rPr>
          <w:rFonts w:ascii="Book Antiqua" w:hAnsi="Book Antiqua"/>
          <w:szCs w:val="24"/>
          <w:lang w:val="es-ES"/>
        </w:rPr>
      </w:pPr>
      <w:r w:rsidRPr="00470391">
        <w:rPr>
          <w:rFonts w:ascii="Book Antiqua" w:hAnsi="Book Antiqua"/>
          <w:szCs w:val="24"/>
          <w:lang w:val="es-ES"/>
        </w:rPr>
        <w:tab/>
        <w:t>(I) …</w:t>
      </w:r>
    </w:p>
    <w:p w14:paraId="5F7470E6" w14:textId="77777777" w:rsidR="00470391" w:rsidRPr="00470391" w:rsidRDefault="00470391" w:rsidP="00470391">
      <w:pPr>
        <w:spacing w:line="480" w:lineRule="auto"/>
        <w:ind w:left="1440"/>
        <w:rPr>
          <w:rFonts w:ascii="Book Antiqua" w:hAnsi="Book Antiqua"/>
          <w:szCs w:val="24"/>
          <w:lang w:val="es-ES"/>
        </w:rPr>
      </w:pPr>
      <w:r w:rsidRPr="00470391">
        <w:rPr>
          <w:rFonts w:ascii="Book Antiqua" w:hAnsi="Book Antiqua"/>
          <w:szCs w:val="24"/>
          <w:lang w:val="es-ES"/>
        </w:rPr>
        <w:tab/>
        <w:t>…</w:t>
      </w:r>
    </w:p>
    <w:p w14:paraId="111C1C85" w14:textId="77777777" w:rsidR="00470391" w:rsidRPr="00470391" w:rsidRDefault="00470391" w:rsidP="00470391">
      <w:pPr>
        <w:spacing w:line="480" w:lineRule="auto"/>
        <w:ind w:left="1440"/>
        <w:rPr>
          <w:rFonts w:ascii="Book Antiqua" w:hAnsi="Book Antiqua"/>
          <w:szCs w:val="24"/>
          <w:lang w:val="es-ES"/>
        </w:rPr>
      </w:pPr>
      <w:r w:rsidRPr="00470391">
        <w:rPr>
          <w:rFonts w:ascii="Book Antiqua" w:hAnsi="Book Antiqua"/>
          <w:szCs w:val="24"/>
          <w:lang w:val="es-ES"/>
        </w:rPr>
        <w:tab/>
        <w:t>(II) …</w:t>
      </w:r>
    </w:p>
    <w:p w14:paraId="7E7EE28B" w14:textId="77777777" w:rsidR="00470391" w:rsidRPr="00470391" w:rsidRDefault="00470391" w:rsidP="00470391">
      <w:pPr>
        <w:spacing w:line="480" w:lineRule="auto"/>
        <w:ind w:left="1440"/>
        <w:rPr>
          <w:rFonts w:ascii="Book Antiqua" w:hAnsi="Book Antiqua"/>
          <w:szCs w:val="24"/>
          <w:lang w:val="es-ES"/>
        </w:rPr>
      </w:pPr>
      <w:r w:rsidRPr="00470391">
        <w:rPr>
          <w:rFonts w:ascii="Book Antiqua" w:hAnsi="Book Antiqua"/>
          <w:szCs w:val="24"/>
          <w:lang w:val="es-ES"/>
        </w:rPr>
        <w:tab/>
        <w:t>…</w:t>
      </w:r>
    </w:p>
    <w:p w14:paraId="64C5F298" w14:textId="77777777" w:rsidR="00470391" w:rsidRPr="00470391" w:rsidRDefault="00470391" w:rsidP="00470391">
      <w:pPr>
        <w:spacing w:line="480" w:lineRule="auto"/>
        <w:ind w:left="1440"/>
        <w:rPr>
          <w:rFonts w:ascii="Book Antiqua" w:hAnsi="Book Antiqua"/>
          <w:szCs w:val="24"/>
          <w:lang w:val="es-ES"/>
        </w:rPr>
      </w:pPr>
      <w:r w:rsidRPr="00470391">
        <w:rPr>
          <w:rFonts w:ascii="Book Antiqua" w:hAnsi="Book Antiqua"/>
          <w:szCs w:val="24"/>
          <w:lang w:val="es-ES"/>
        </w:rPr>
        <w:t>(b) Adulto Mayor. …</w:t>
      </w:r>
    </w:p>
    <w:p w14:paraId="18F8940D" w14:textId="77777777" w:rsidR="00470391" w:rsidRPr="00470391" w:rsidRDefault="00470391" w:rsidP="00470391">
      <w:pPr>
        <w:spacing w:line="480" w:lineRule="auto"/>
        <w:ind w:left="1440"/>
        <w:rPr>
          <w:rFonts w:ascii="Book Antiqua" w:hAnsi="Book Antiqua"/>
          <w:szCs w:val="24"/>
          <w:lang w:val="es-ES"/>
        </w:rPr>
      </w:pPr>
      <w:r w:rsidRPr="00470391">
        <w:rPr>
          <w:rFonts w:ascii="Book Antiqua" w:hAnsi="Book Antiqua"/>
          <w:szCs w:val="24"/>
          <w:lang w:val="es-ES"/>
        </w:rPr>
        <w:t>…</w:t>
      </w:r>
    </w:p>
    <w:p w14:paraId="1354809B" w14:textId="77777777" w:rsidR="00470391" w:rsidRPr="00470391" w:rsidRDefault="00470391" w:rsidP="00470391">
      <w:pPr>
        <w:spacing w:line="480" w:lineRule="auto"/>
        <w:ind w:left="1440"/>
        <w:rPr>
          <w:rFonts w:ascii="Book Antiqua" w:hAnsi="Book Antiqua"/>
          <w:szCs w:val="24"/>
          <w:lang w:val="pt-BR"/>
        </w:rPr>
      </w:pPr>
      <w:r w:rsidRPr="00470391">
        <w:rPr>
          <w:rFonts w:ascii="Book Antiqua" w:hAnsi="Book Antiqua"/>
          <w:szCs w:val="24"/>
          <w:lang w:val="pt-BR"/>
        </w:rPr>
        <w:t>(e) Cuidador Informal o Cuidador. —...</w:t>
      </w:r>
    </w:p>
    <w:p w14:paraId="2BD67188" w14:textId="77777777" w:rsidR="00470391" w:rsidRPr="00470391" w:rsidRDefault="00470391" w:rsidP="00470391">
      <w:pPr>
        <w:spacing w:line="480" w:lineRule="auto"/>
        <w:ind w:left="1440"/>
        <w:jc w:val="both"/>
        <w:rPr>
          <w:rFonts w:ascii="Book Antiqua" w:hAnsi="Book Antiqua"/>
          <w:szCs w:val="24"/>
          <w:lang w:val="pt-BR"/>
        </w:rPr>
      </w:pPr>
      <w:r w:rsidRPr="00470391">
        <w:rPr>
          <w:rFonts w:ascii="Book Antiqua" w:hAnsi="Book Antiqua"/>
          <w:szCs w:val="24"/>
          <w:lang w:val="es-ES"/>
        </w:rPr>
        <w:t xml:space="preserve">(f)  Cuidador Incidental. - Es aquel cuidador informal que, de cumplir todos los requisitos, puede ser contratado por tiempo determinado con remuneración para el cuidado de un familiar. El cuidador incidental no </w:t>
      </w:r>
      <w:r w:rsidRPr="00470391">
        <w:rPr>
          <w:rFonts w:ascii="Book Antiqua" w:hAnsi="Book Antiqua"/>
          <w:szCs w:val="24"/>
          <w:lang w:val="es-ES"/>
        </w:rPr>
        <w:lastRenderedPageBreak/>
        <w:t xml:space="preserve">dejar de ser un cuidador informal, sin embargo, le es permitido recibir una remuneración económica por el cuidado de su familiar en determinadas circunstancias y bajo el estricto cumplimiento de los requisitos establecidos en esta Ley. </w:t>
      </w:r>
      <w:r w:rsidRPr="00470391">
        <w:rPr>
          <w:rFonts w:ascii="Book Antiqua" w:hAnsi="Book Antiqua"/>
          <w:szCs w:val="24"/>
          <w:lang w:val="pt-BR"/>
        </w:rPr>
        <w:t>Se beneficiará de todos los derechos como cuidador informal.</w:t>
      </w:r>
    </w:p>
    <w:p w14:paraId="5CCE4339" w14:textId="77777777" w:rsidR="00470391" w:rsidRPr="00470391" w:rsidRDefault="00470391" w:rsidP="00470391">
      <w:pPr>
        <w:spacing w:line="480" w:lineRule="auto"/>
        <w:ind w:left="1440"/>
        <w:rPr>
          <w:rFonts w:ascii="Book Antiqua" w:hAnsi="Book Antiqua"/>
          <w:szCs w:val="24"/>
          <w:lang w:val="es-PR"/>
        </w:rPr>
      </w:pPr>
      <w:r w:rsidRPr="00470391">
        <w:rPr>
          <w:rFonts w:ascii="Book Antiqua" w:hAnsi="Book Antiqua"/>
          <w:szCs w:val="24"/>
          <w:lang w:val="pt-BR"/>
        </w:rPr>
        <w:t xml:space="preserve">(g) </w:t>
      </w:r>
      <w:r w:rsidRPr="00470391">
        <w:rPr>
          <w:rFonts w:ascii="Book Antiqua" w:hAnsi="Book Antiqua"/>
          <w:szCs w:val="24"/>
          <w:lang w:val="es-PR"/>
        </w:rPr>
        <w:t>Departamento. —…</w:t>
      </w:r>
    </w:p>
    <w:p w14:paraId="6FF5D339" w14:textId="77777777" w:rsidR="00470391" w:rsidRPr="00470391" w:rsidRDefault="00470391" w:rsidP="00470391">
      <w:pPr>
        <w:spacing w:line="480" w:lineRule="auto"/>
        <w:ind w:left="1440"/>
        <w:rPr>
          <w:rFonts w:ascii="Book Antiqua" w:hAnsi="Book Antiqua"/>
          <w:szCs w:val="24"/>
          <w:lang w:val="es-PR"/>
        </w:rPr>
      </w:pPr>
      <w:r w:rsidRPr="00470391">
        <w:rPr>
          <w:rFonts w:ascii="Book Antiqua" w:hAnsi="Book Antiqua"/>
          <w:szCs w:val="24"/>
          <w:lang w:val="es-PR"/>
        </w:rPr>
        <w:t>(h) Recipiente de Cuidado. — …</w:t>
      </w:r>
    </w:p>
    <w:p w14:paraId="44B512AA" w14:textId="77777777" w:rsidR="00470391" w:rsidRPr="00470391" w:rsidRDefault="00470391" w:rsidP="00470391">
      <w:pPr>
        <w:spacing w:line="480" w:lineRule="auto"/>
        <w:ind w:left="1440"/>
        <w:rPr>
          <w:rFonts w:ascii="Book Antiqua" w:hAnsi="Book Antiqua"/>
          <w:szCs w:val="24"/>
          <w:lang w:val="es-PR"/>
        </w:rPr>
      </w:pPr>
      <w:r w:rsidRPr="00470391">
        <w:rPr>
          <w:rFonts w:ascii="Book Antiqua" w:hAnsi="Book Antiqua"/>
          <w:szCs w:val="24"/>
          <w:lang w:val="es-PR"/>
        </w:rPr>
        <w:t>(i) Residencia. — …</w:t>
      </w:r>
    </w:p>
    <w:p w14:paraId="7199DF64" w14:textId="77777777" w:rsidR="00470391" w:rsidRPr="00470391" w:rsidRDefault="00470391" w:rsidP="00470391">
      <w:pPr>
        <w:spacing w:line="480" w:lineRule="auto"/>
        <w:ind w:left="1440"/>
        <w:rPr>
          <w:rFonts w:ascii="Book Antiqua" w:hAnsi="Book Antiqua"/>
          <w:szCs w:val="24"/>
          <w:lang w:val="es-PR"/>
        </w:rPr>
      </w:pPr>
      <w:r w:rsidRPr="00470391">
        <w:rPr>
          <w:rFonts w:ascii="Book Antiqua" w:hAnsi="Book Antiqua"/>
          <w:szCs w:val="24"/>
          <w:lang w:val="es-PR"/>
        </w:rPr>
        <w:t>(j) Secretario. — …</w:t>
      </w:r>
    </w:p>
    <w:p w14:paraId="371C0527" w14:textId="77777777" w:rsidR="00470391" w:rsidRPr="00470391" w:rsidRDefault="00470391" w:rsidP="00470391">
      <w:pPr>
        <w:spacing w:line="480" w:lineRule="auto"/>
        <w:ind w:left="720"/>
        <w:rPr>
          <w:rFonts w:ascii="Book Antiqua" w:hAnsi="Book Antiqua"/>
          <w:szCs w:val="24"/>
          <w:lang w:val="es-ES"/>
        </w:rPr>
      </w:pPr>
      <w:r w:rsidRPr="00470391">
        <w:rPr>
          <w:rFonts w:ascii="Book Antiqua" w:hAnsi="Book Antiqua"/>
          <w:szCs w:val="24"/>
          <w:lang w:val="es-ES"/>
        </w:rPr>
        <w:t>Sección 2.-Se añade un nuevo inciso (g) al Artículo 5 de la Ley 82-2023 para que lea como sigue:</w:t>
      </w:r>
    </w:p>
    <w:p w14:paraId="48FE6C87" w14:textId="77777777" w:rsidR="00470391" w:rsidRPr="00470391" w:rsidRDefault="00470391" w:rsidP="00470391">
      <w:pPr>
        <w:spacing w:line="480" w:lineRule="auto"/>
        <w:ind w:left="720"/>
        <w:rPr>
          <w:rFonts w:ascii="Book Antiqua" w:hAnsi="Book Antiqua"/>
          <w:szCs w:val="24"/>
          <w:lang w:val="es-ES"/>
        </w:rPr>
      </w:pPr>
      <w:r w:rsidRPr="00470391">
        <w:rPr>
          <w:rFonts w:ascii="Book Antiqua" w:hAnsi="Book Antiqua"/>
          <w:szCs w:val="24"/>
          <w:lang w:val="es-ES"/>
        </w:rPr>
        <w:tab/>
        <w:t>“Artículo 5. — Carta de Derechos del Cuidador Informal</w:t>
      </w:r>
    </w:p>
    <w:p w14:paraId="63965C32" w14:textId="77777777" w:rsidR="00470391" w:rsidRPr="00470391" w:rsidRDefault="00470391" w:rsidP="00470391">
      <w:pPr>
        <w:spacing w:line="480" w:lineRule="auto"/>
        <w:ind w:left="720"/>
        <w:rPr>
          <w:rFonts w:ascii="Book Antiqua" w:hAnsi="Book Antiqua"/>
          <w:szCs w:val="24"/>
          <w:lang w:val="es-ES"/>
        </w:rPr>
      </w:pPr>
      <w:r w:rsidRPr="00470391">
        <w:rPr>
          <w:rFonts w:ascii="Book Antiqua" w:hAnsi="Book Antiqua"/>
          <w:szCs w:val="24"/>
          <w:lang w:val="es-ES"/>
        </w:rPr>
        <w:tab/>
        <w:t>“Un cuidador informal como persona gozará de todos los derechos consignados en la Constitución del Estado Libre Asociado de Puerto Rico. Además, tendrá derecho a:</w:t>
      </w:r>
    </w:p>
    <w:p w14:paraId="1A5BCC3F" w14:textId="77777777" w:rsidR="00470391" w:rsidRPr="00470391" w:rsidRDefault="00470391" w:rsidP="00470391">
      <w:pPr>
        <w:spacing w:line="480" w:lineRule="auto"/>
        <w:ind w:left="720" w:firstLine="720"/>
        <w:rPr>
          <w:rFonts w:ascii="Book Antiqua" w:hAnsi="Book Antiqua"/>
          <w:szCs w:val="24"/>
          <w:lang w:val="es-ES"/>
        </w:rPr>
      </w:pPr>
      <w:r w:rsidRPr="00470391">
        <w:rPr>
          <w:rFonts w:ascii="Book Antiqua" w:hAnsi="Book Antiqua"/>
          <w:szCs w:val="24"/>
          <w:lang w:val="es-ES"/>
        </w:rPr>
        <w:t>(a) …</w:t>
      </w:r>
    </w:p>
    <w:p w14:paraId="4EB75DCF" w14:textId="77777777" w:rsidR="00470391" w:rsidRPr="00470391" w:rsidRDefault="00470391" w:rsidP="00470391">
      <w:pPr>
        <w:spacing w:line="480" w:lineRule="auto"/>
        <w:ind w:left="1440"/>
        <w:rPr>
          <w:rFonts w:ascii="Book Antiqua" w:hAnsi="Book Antiqua"/>
          <w:szCs w:val="24"/>
          <w:lang w:val="es-ES"/>
        </w:rPr>
      </w:pPr>
      <w:r w:rsidRPr="00470391">
        <w:rPr>
          <w:rFonts w:ascii="Book Antiqua" w:hAnsi="Book Antiqua"/>
          <w:szCs w:val="24"/>
          <w:lang w:val="es-ES"/>
        </w:rPr>
        <w:t xml:space="preserve"> (b) …</w:t>
      </w:r>
    </w:p>
    <w:p w14:paraId="6B96AEA1" w14:textId="77777777" w:rsidR="00470391" w:rsidRPr="00470391" w:rsidRDefault="00470391" w:rsidP="00470391">
      <w:pPr>
        <w:spacing w:line="480" w:lineRule="auto"/>
        <w:ind w:left="1440"/>
        <w:rPr>
          <w:rFonts w:ascii="Book Antiqua" w:hAnsi="Book Antiqua"/>
          <w:szCs w:val="24"/>
          <w:lang w:val="es-ES"/>
        </w:rPr>
      </w:pPr>
      <w:r w:rsidRPr="00470391">
        <w:rPr>
          <w:rFonts w:ascii="Book Antiqua" w:hAnsi="Book Antiqua"/>
          <w:szCs w:val="24"/>
          <w:lang w:val="es-ES"/>
        </w:rPr>
        <w:t xml:space="preserve">  …</w:t>
      </w:r>
    </w:p>
    <w:p w14:paraId="0EB64DED" w14:textId="225614EF" w:rsidR="00470391" w:rsidRPr="00470391" w:rsidRDefault="00470391" w:rsidP="00470391">
      <w:pPr>
        <w:spacing w:line="480" w:lineRule="auto"/>
        <w:ind w:left="1440"/>
        <w:rPr>
          <w:rFonts w:ascii="Book Antiqua" w:hAnsi="Book Antiqua"/>
          <w:szCs w:val="24"/>
          <w:lang w:val="es-ES"/>
        </w:rPr>
      </w:pPr>
      <w:r w:rsidRPr="00470391">
        <w:rPr>
          <w:rFonts w:ascii="Book Antiqua" w:hAnsi="Book Antiqua"/>
          <w:szCs w:val="24"/>
          <w:lang w:val="es-ES"/>
        </w:rPr>
        <w:t xml:space="preserve"> (f) …”</w:t>
      </w:r>
    </w:p>
    <w:p w14:paraId="3E08E084" w14:textId="776D918C" w:rsidR="00CB4416" w:rsidRPr="000337DA" w:rsidRDefault="00A21563" w:rsidP="00470391">
      <w:pPr>
        <w:spacing w:line="480" w:lineRule="auto"/>
        <w:ind w:left="1440"/>
        <w:jc w:val="both"/>
        <w:rPr>
          <w:rFonts w:ascii="Book Antiqua" w:hAnsi="Book Antiqua"/>
          <w:lang w:val="es-PR"/>
        </w:rPr>
      </w:pPr>
      <w:r>
        <w:rPr>
          <w:rFonts w:ascii="Book Antiqua" w:hAnsi="Book Antiqua"/>
          <w:lang w:val="es-PR"/>
        </w:rPr>
        <w:t xml:space="preserve">(g) </w:t>
      </w:r>
      <w:r w:rsidR="00CB4416" w:rsidRPr="000337DA">
        <w:rPr>
          <w:rFonts w:ascii="Book Antiqua" w:hAnsi="Book Antiqua"/>
          <w:lang w:val="es-PR"/>
        </w:rPr>
        <w:t xml:space="preserve">A ser considerado como alternativa para ser contratado como cuidador incidental del adulto mayor que tiene a su cargo cuando alguna entidad gubernamental o entidad recipiente de fondos público decida contratar </w:t>
      </w:r>
      <w:r w:rsidR="00CB4416" w:rsidRPr="000337DA">
        <w:rPr>
          <w:rFonts w:ascii="Book Antiqua" w:hAnsi="Book Antiqua"/>
          <w:lang w:val="es-PR"/>
        </w:rPr>
        <w:lastRenderedPageBreak/>
        <w:t>personal para el cuidado de dicho adulto mayor y sujeto a los siguientes requisitos:</w:t>
      </w:r>
    </w:p>
    <w:p w14:paraId="4D2986A9" w14:textId="77777777" w:rsidR="00AA080B" w:rsidRPr="000337DA" w:rsidRDefault="00CB4416" w:rsidP="00AA080B">
      <w:pPr>
        <w:pStyle w:val="ListParagraph"/>
        <w:numPr>
          <w:ilvl w:val="0"/>
          <w:numId w:val="5"/>
        </w:numPr>
        <w:spacing w:line="480" w:lineRule="auto"/>
        <w:jc w:val="both"/>
        <w:rPr>
          <w:rFonts w:ascii="Book Antiqua" w:hAnsi="Book Antiqua"/>
          <w:lang w:val="es-PR"/>
        </w:rPr>
      </w:pPr>
      <w:r w:rsidRPr="000337DA">
        <w:rPr>
          <w:rFonts w:ascii="Book Antiqua" w:hAnsi="Book Antiqua"/>
          <w:lang w:val="es-PR"/>
        </w:rPr>
        <w:t>Se debe evidenciar mediante la presentación de una Declaración Juramentada ante Notario que el familiar cuidador ha sido despedido o se ha visto en la necesidad de renunciar a su empleo más reciente</w:t>
      </w:r>
      <w:r w:rsidR="00AA080B" w:rsidRPr="000337DA">
        <w:rPr>
          <w:rFonts w:ascii="Book Antiqua" w:hAnsi="Book Antiqua"/>
          <w:lang w:val="es-PR"/>
        </w:rPr>
        <w:t xml:space="preserve"> como consecuencia directa de las obligaciones que emanan del cuidado del adulto mayor. Deberá acompañar la Declaración Jurada con carta de despido o renuncia.</w:t>
      </w:r>
    </w:p>
    <w:p w14:paraId="0A40155C" w14:textId="603D8575" w:rsidR="00140A8E" w:rsidRPr="000337DA" w:rsidRDefault="00140A8E" w:rsidP="00140A8E">
      <w:pPr>
        <w:pStyle w:val="ListParagraph"/>
        <w:numPr>
          <w:ilvl w:val="0"/>
          <w:numId w:val="5"/>
        </w:numPr>
        <w:spacing w:line="480" w:lineRule="auto"/>
        <w:jc w:val="both"/>
        <w:rPr>
          <w:rFonts w:ascii="Book Antiqua" w:hAnsi="Book Antiqua"/>
          <w:lang w:val="es-PR"/>
        </w:rPr>
      </w:pPr>
      <w:r w:rsidRPr="000337DA">
        <w:rPr>
          <w:rFonts w:ascii="Book Antiqua" w:hAnsi="Book Antiqua"/>
          <w:lang w:val="es-PR"/>
        </w:rPr>
        <w:t>El familiar deberá evidenciar que, previo a asumir el cuidado del adulto mayor, y al momento del despido o renuncia, éste trabajaba al menos cuarenta (40) horas a la semana, ya sea como empleado en empresa o por servicios profesionales, o su equivalente.  No será de aplicabilidad a personas que laboraban a tiempo parcial, o tengan otra fuente de ingreso relacionada a desempeño laboral.</w:t>
      </w:r>
    </w:p>
    <w:p w14:paraId="077E863B" w14:textId="77777777" w:rsidR="00A21563" w:rsidRDefault="00140A8E" w:rsidP="00A21563">
      <w:pPr>
        <w:pStyle w:val="ListParagraph"/>
        <w:numPr>
          <w:ilvl w:val="0"/>
          <w:numId w:val="5"/>
        </w:numPr>
        <w:spacing w:line="480" w:lineRule="auto"/>
        <w:jc w:val="both"/>
        <w:rPr>
          <w:rFonts w:ascii="Book Antiqua" w:hAnsi="Book Antiqua"/>
          <w:lang w:val="es-PR"/>
        </w:rPr>
      </w:pPr>
      <w:r w:rsidRPr="000337DA">
        <w:rPr>
          <w:rFonts w:ascii="Book Antiqua" w:hAnsi="Book Antiqua"/>
          <w:lang w:val="es-PR"/>
        </w:rPr>
        <w:t xml:space="preserve">El Departamento de la Familia podrá establecer un Reglamento para atender la regulación adicional que entiendan necesaria para la cualificación de los cuidadores informales que deseen ser considerados para la contratación como cuidadores incidentales. </w:t>
      </w:r>
    </w:p>
    <w:p w14:paraId="69AD1ACA" w14:textId="14A13518" w:rsidR="00140A8E" w:rsidRPr="00A21563" w:rsidRDefault="00140A8E" w:rsidP="00A21563">
      <w:pPr>
        <w:pStyle w:val="ListParagraph"/>
        <w:numPr>
          <w:ilvl w:val="0"/>
          <w:numId w:val="5"/>
        </w:numPr>
        <w:spacing w:line="480" w:lineRule="auto"/>
        <w:jc w:val="both"/>
        <w:rPr>
          <w:rFonts w:ascii="Book Antiqua" w:hAnsi="Book Antiqua"/>
          <w:lang w:val="es-PR"/>
        </w:rPr>
      </w:pPr>
      <w:r w:rsidRPr="00A21563">
        <w:rPr>
          <w:rFonts w:ascii="Book Antiqua" w:eastAsia="Book Antiqua" w:hAnsi="Book Antiqua" w:cs="Book Antiqua"/>
          <w:color w:val="000000" w:themeColor="text1"/>
          <w:lang w:val="es-PR"/>
        </w:rPr>
        <w:lastRenderedPageBreak/>
        <w:t xml:space="preserve">Una vez cualificado por el Departamento de la Familia como un candidato a ser un Cuidador Incidental, y antes de poder comenzar a ser remunerado, deberá tomar la capacitación correspondiente a través del Departamento de la Familia. </w:t>
      </w:r>
      <w:r w:rsidRPr="00A21563">
        <w:rPr>
          <w:rFonts w:ascii="Book Antiqua" w:hAnsi="Book Antiqua"/>
          <w:lang w:val="es-PR"/>
        </w:rPr>
        <w:t>La preparación que se les brindará será limitada a lo básico y esencial para el cuidado responsable y adecuado de los adultos mayores.</w:t>
      </w:r>
    </w:p>
    <w:p w14:paraId="5646EAAA" w14:textId="78601954" w:rsidR="002A22DD" w:rsidRPr="00A21563" w:rsidRDefault="00140A8E" w:rsidP="00A21563">
      <w:pPr>
        <w:pStyle w:val="ListParagraph"/>
        <w:numPr>
          <w:ilvl w:val="0"/>
          <w:numId w:val="5"/>
        </w:numPr>
        <w:spacing w:line="480" w:lineRule="auto"/>
        <w:jc w:val="both"/>
        <w:rPr>
          <w:rFonts w:ascii="Book Antiqua" w:hAnsi="Book Antiqua"/>
          <w:lang w:val="es-PR"/>
        </w:rPr>
      </w:pPr>
      <w:r w:rsidRPr="000337DA">
        <w:rPr>
          <w:rFonts w:ascii="Book Antiqua" w:hAnsi="Book Antiqua"/>
          <w:lang w:val="es-PR"/>
        </w:rPr>
        <w:t>Se establece que, lo dispuesto en el inciso anterior (iv) en nada se entenderá como capacitación profesional o para ejercer en el futuro como cuidador formal. Esta capacitación será preparada y ofrecida por el Departamento de la Familia.</w:t>
      </w:r>
      <w:r w:rsidR="00A21563">
        <w:rPr>
          <w:rFonts w:ascii="Book Antiqua" w:hAnsi="Book Antiqua"/>
          <w:lang w:val="es-PR"/>
        </w:rPr>
        <w:t>”</w:t>
      </w:r>
    </w:p>
    <w:p w14:paraId="79A54E8D" w14:textId="29AA7911" w:rsidR="002A22DD" w:rsidRPr="000337DA" w:rsidRDefault="002A22DD" w:rsidP="002A22DD">
      <w:pPr>
        <w:spacing w:line="480" w:lineRule="auto"/>
        <w:jc w:val="both"/>
        <w:rPr>
          <w:rFonts w:ascii="Book Antiqua" w:hAnsi="Book Antiqua"/>
          <w:lang w:val="es-PR"/>
        </w:rPr>
      </w:pPr>
      <w:r w:rsidRPr="000337DA">
        <w:rPr>
          <w:rFonts w:ascii="Book Antiqua" w:hAnsi="Book Antiqua"/>
          <w:lang w:val="es-PR"/>
        </w:rPr>
        <w:t xml:space="preserve">Sección </w:t>
      </w:r>
      <w:r w:rsidR="00A21563">
        <w:rPr>
          <w:rFonts w:ascii="Book Antiqua" w:hAnsi="Book Antiqua"/>
          <w:lang w:val="es-PR"/>
        </w:rPr>
        <w:t>3</w:t>
      </w:r>
      <w:r w:rsidRPr="000337DA">
        <w:rPr>
          <w:rFonts w:ascii="Book Antiqua" w:hAnsi="Book Antiqua"/>
          <w:lang w:val="es-PR"/>
        </w:rPr>
        <w:t>.- Separabilidad</w:t>
      </w:r>
    </w:p>
    <w:p w14:paraId="55C36C69" w14:textId="77777777" w:rsidR="002A22DD" w:rsidRPr="000337DA" w:rsidRDefault="002A22DD" w:rsidP="002A22DD">
      <w:pPr>
        <w:spacing w:line="480" w:lineRule="auto"/>
        <w:ind w:firstLine="708"/>
        <w:jc w:val="both"/>
        <w:rPr>
          <w:rFonts w:ascii="Book Antiqua" w:eastAsia="Book Antiqua" w:hAnsi="Book Antiqua" w:cs="Book Antiqua"/>
          <w:color w:val="000000" w:themeColor="text1"/>
          <w:lang w:val="es-PR"/>
        </w:rPr>
      </w:pPr>
      <w:r w:rsidRPr="000337DA">
        <w:rPr>
          <w:rFonts w:ascii="Book Antiqua" w:eastAsia="Book Antiqua" w:hAnsi="Book Antiqua" w:cs="Book Antiqua"/>
          <w:color w:val="000000" w:themeColor="text1"/>
          <w:lang w:val="es-PR"/>
        </w:rPr>
        <w:t>Si cualquier cláusula, párrafo, artículo, disposición, sección, inciso o parte, de esta Ley fuera anulada o declarada inconstitucional por un tribunal con jurisdicción y competencia, la sentencia dictada a tal efecto no afectará, perjudicará, ni invalidará las demás disposiciones de esta Ley. El efecto de dicha sentencia quedará limitado a la cláusula, párrafo, artículo, disposición, sección, inciso o parte de esta Ley, que hubiere sido anulada o declarada inconstitucional.</w:t>
      </w:r>
    </w:p>
    <w:p w14:paraId="65DC2F9E" w14:textId="7B9E5508" w:rsidR="00927768" w:rsidRPr="000337DA" w:rsidRDefault="002A22DD" w:rsidP="002A22DD">
      <w:pPr>
        <w:spacing w:line="480" w:lineRule="auto"/>
        <w:jc w:val="both"/>
        <w:rPr>
          <w:rFonts w:ascii="Book Antiqua" w:hAnsi="Book Antiqua"/>
          <w:lang w:val="es-PR"/>
        </w:rPr>
      </w:pPr>
      <w:r w:rsidRPr="000337DA">
        <w:rPr>
          <w:rFonts w:ascii="Book Antiqua" w:hAnsi="Book Antiqua"/>
          <w:lang w:val="es-PR"/>
        </w:rPr>
        <w:t xml:space="preserve">Sección </w:t>
      </w:r>
      <w:r w:rsidR="00A21563">
        <w:rPr>
          <w:rFonts w:ascii="Book Antiqua" w:hAnsi="Book Antiqua"/>
          <w:lang w:val="es-PR"/>
        </w:rPr>
        <w:t>4</w:t>
      </w:r>
      <w:r w:rsidRPr="000337DA">
        <w:rPr>
          <w:rFonts w:ascii="Book Antiqua" w:hAnsi="Book Antiqua"/>
          <w:lang w:val="es-PR"/>
        </w:rPr>
        <w:t>.- Esta ley entrará en vigor transcurridos los seis (6) meses después de su aprobación.</w:t>
      </w:r>
    </w:p>
    <w:sectPr w:rsidR="00927768" w:rsidRPr="000337DA" w:rsidSect="00927768">
      <w:type w:val="continuous"/>
      <w:pgSz w:w="12240" w:h="15840" w:code="1"/>
      <w:pgMar w:top="1440" w:right="1440" w:bottom="1440" w:left="1440" w:header="720" w:footer="720" w:gutter="0"/>
      <w:lnNumType w:countBy="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6A55D" w14:textId="77777777" w:rsidR="00256212" w:rsidRDefault="00256212">
      <w:r>
        <w:separator/>
      </w:r>
    </w:p>
  </w:endnote>
  <w:endnote w:type="continuationSeparator" w:id="0">
    <w:p w14:paraId="2C1FCEAF" w14:textId="77777777" w:rsidR="00256212" w:rsidRDefault="00256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A1EC7" w14:textId="77777777" w:rsidR="00256212" w:rsidRDefault="00256212">
      <w:r>
        <w:separator/>
      </w:r>
    </w:p>
  </w:footnote>
  <w:footnote w:type="continuationSeparator" w:id="0">
    <w:p w14:paraId="497707A0" w14:textId="77777777" w:rsidR="00256212" w:rsidRDefault="00256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927768" w:rsidRDefault="009277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99C43A" w14:textId="77777777" w:rsidR="00927768" w:rsidRDefault="009277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044" w14:textId="77777777" w:rsidR="00927768" w:rsidRDefault="009277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60A2">
      <w:rPr>
        <w:rStyle w:val="PageNumber"/>
        <w:noProof/>
      </w:rPr>
      <w:t>3</w:t>
    </w:r>
    <w:r>
      <w:rPr>
        <w:rStyle w:val="PageNumber"/>
      </w:rPr>
      <w:fldChar w:fldCharType="end"/>
    </w:r>
  </w:p>
  <w:p w14:paraId="1FC39945" w14:textId="77777777" w:rsidR="00927768" w:rsidRDefault="0092776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1A66"/>
    <w:multiLevelType w:val="hybridMultilevel"/>
    <w:tmpl w:val="CA026DCE"/>
    <w:lvl w:ilvl="0" w:tplc="1228D076">
      <w:start w:val="1"/>
      <w:numFmt w:val="lowerRoman"/>
      <w:lvlText w:val="%1."/>
      <w:lvlJc w:val="right"/>
      <w:pPr>
        <w:ind w:left="3600" w:hanging="360"/>
      </w:pPr>
      <w:rPr>
        <w:i/>
        <w:iCs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108F5E10"/>
    <w:multiLevelType w:val="hybridMultilevel"/>
    <w:tmpl w:val="A4921394"/>
    <w:lvl w:ilvl="0" w:tplc="04090015">
      <w:start w:val="1"/>
      <w:numFmt w:val="upperLetter"/>
      <w:lvlText w:val="%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D7B85"/>
    <w:multiLevelType w:val="hybridMultilevel"/>
    <w:tmpl w:val="D3E48396"/>
    <w:lvl w:ilvl="0" w:tplc="7BCE248E">
      <w:start w:val="1"/>
      <w:numFmt w:val="lowerLetter"/>
      <w:lvlText w:val="%1."/>
      <w:lvlJc w:val="left"/>
      <w:pPr>
        <w:ind w:left="927" w:hanging="360"/>
      </w:pPr>
    </w:lvl>
    <w:lvl w:ilvl="1" w:tplc="C0B09322">
      <w:start w:val="1"/>
      <w:numFmt w:val="lowerLetter"/>
      <w:lvlText w:val="%2."/>
      <w:lvlJc w:val="left"/>
      <w:pPr>
        <w:ind w:left="1647" w:hanging="360"/>
      </w:pPr>
    </w:lvl>
    <w:lvl w:ilvl="2" w:tplc="20E8B06A">
      <w:start w:val="1"/>
      <w:numFmt w:val="lowerRoman"/>
      <w:lvlText w:val="%3."/>
      <w:lvlJc w:val="right"/>
      <w:pPr>
        <w:ind w:left="2367" w:hanging="180"/>
      </w:pPr>
    </w:lvl>
    <w:lvl w:ilvl="3" w:tplc="6A9EC392">
      <w:start w:val="1"/>
      <w:numFmt w:val="decimal"/>
      <w:lvlText w:val="%4."/>
      <w:lvlJc w:val="left"/>
      <w:pPr>
        <w:ind w:left="3087" w:hanging="360"/>
      </w:pPr>
    </w:lvl>
    <w:lvl w:ilvl="4" w:tplc="453ED070">
      <w:start w:val="1"/>
      <w:numFmt w:val="lowerLetter"/>
      <w:lvlText w:val="%5."/>
      <w:lvlJc w:val="left"/>
      <w:pPr>
        <w:ind w:left="3807" w:hanging="360"/>
      </w:pPr>
    </w:lvl>
    <w:lvl w:ilvl="5" w:tplc="E17CF1A4">
      <w:start w:val="1"/>
      <w:numFmt w:val="lowerRoman"/>
      <w:lvlText w:val="%6."/>
      <w:lvlJc w:val="right"/>
      <w:pPr>
        <w:ind w:left="4527" w:hanging="180"/>
      </w:pPr>
    </w:lvl>
    <w:lvl w:ilvl="6" w:tplc="BCA6DB8C">
      <w:start w:val="1"/>
      <w:numFmt w:val="decimal"/>
      <w:lvlText w:val="%7."/>
      <w:lvlJc w:val="left"/>
      <w:pPr>
        <w:ind w:left="5247" w:hanging="360"/>
      </w:pPr>
    </w:lvl>
    <w:lvl w:ilvl="7" w:tplc="42284D5E">
      <w:start w:val="1"/>
      <w:numFmt w:val="lowerLetter"/>
      <w:lvlText w:val="%8."/>
      <w:lvlJc w:val="left"/>
      <w:pPr>
        <w:ind w:left="5967" w:hanging="360"/>
      </w:pPr>
    </w:lvl>
    <w:lvl w:ilvl="8" w:tplc="8550B2A8">
      <w:start w:val="1"/>
      <w:numFmt w:val="lowerRoman"/>
      <w:lvlText w:val="%9."/>
      <w:lvlJc w:val="right"/>
      <w:pPr>
        <w:ind w:left="6687" w:hanging="180"/>
      </w:pPr>
    </w:lvl>
  </w:abstractNum>
  <w:abstractNum w:abstractNumId="3" w15:restartNumberingAfterBreak="0">
    <w:nsid w:val="492C5FF4"/>
    <w:multiLevelType w:val="hybridMultilevel"/>
    <w:tmpl w:val="E08E3A9A"/>
    <w:lvl w:ilvl="0" w:tplc="65BC6046">
      <w:start w:val="1"/>
      <w:numFmt w:val="lowerLetter"/>
      <w:lvlText w:val="(%1)"/>
      <w:lvlJc w:val="left"/>
      <w:pPr>
        <w:ind w:left="1694" w:hanging="5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73572A42"/>
    <w:multiLevelType w:val="hybridMultilevel"/>
    <w:tmpl w:val="400A1C92"/>
    <w:lvl w:ilvl="0" w:tplc="62723126">
      <w:start w:val="1"/>
      <w:numFmt w:val="lowerRoman"/>
      <w:lvlText w:val="%1."/>
      <w:lvlJc w:val="left"/>
      <w:pPr>
        <w:ind w:left="2880" w:hanging="720"/>
      </w:pPr>
      <w:rPr>
        <w:rFonts w:hint="default"/>
        <w:i w:val="0"/>
        <w:i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947855402">
    <w:abstractNumId w:val="2"/>
  </w:num>
  <w:num w:numId="2" w16cid:durableId="1715931862">
    <w:abstractNumId w:val="1"/>
  </w:num>
  <w:num w:numId="3" w16cid:durableId="1642885746">
    <w:abstractNumId w:val="3"/>
  </w:num>
  <w:num w:numId="4" w16cid:durableId="1417901590">
    <w:abstractNumId w:val="0"/>
  </w:num>
  <w:num w:numId="5" w16cid:durableId="479882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ambleaNum" w:val="1"/>
    <w:docVar w:name="AsambleaSup" w:val="ra"/>
    <w:docVar w:name="Direccion" w:val="addr1addr2San JuanPR00911"/>
    <w:docVar w:name="FallecimientoDe" w:val="Ramona Solís"/>
    <w:docVar w:name="Fecha" w:val="aaa"/>
    <w:docVar w:name="Mocion_A" w:val="Ricardo Ramos Solís"/>
    <w:docVar w:name="Senador_a1" w:val="El Senador"/>
    <w:docVar w:name="Senador_a2" w:val="Senador"/>
    <w:docVar w:name="Senator_a1" w:val="El Senador"/>
    <w:docVar w:name="Senator_a2" w:val="Senador"/>
    <w:docVar w:name="SesionNum" w:val="2"/>
    <w:docVar w:name="SesionSup" w:val="da"/>
    <w:docVar w:name="SesionTipo" w:val="Ordinaria"/>
  </w:docVars>
  <w:rsids>
    <w:rsidRoot w:val="00927768"/>
    <w:rsid w:val="00007749"/>
    <w:rsid w:val="00020BBB"/>
    <w:rsid w:val="000337DA"/>
    <w:rsid w:val="00037499"/>
    <w:rsid w:val="000449C1"/>
    <w:rsid w:val="00056024"/>
    <w:rsid w:val="000660A2"/>
    <w:rsid w:val="0007613B"/>
    <w:rsid w:val="00091BF9"/>
    <w:rsid w:val="00095AE1"/>
    <w:rsid w:val="000A1D65"/>
    <w:rsid w:val="000A6B6C"/>
    <w:rsid w:val="000B0DBB"/>
    <w:rsid w:val="000E6DE5"/>
    <w:rsid w:val="00111E71"/>
    <w:rsid w:val="00127C6A"/>
    <w:rsid w:val="001363FE"/>
    <w:rsid w:val="00136B87"/>
    <w:rsid w:val="0013746F"/>
    <w:rsid w:val="00140A8E"/>
    <w:rsid w:val="00141FD9"/>
    <w:rsid w:val="00145223"/>
    <w:rsid w:val="0015027E"/>
    <w:rsid w:val="00170624"/>
    <w:rsid w:val="0017132B"/>
    <w:rsid w:val="001740CD"/>
    <w:rsid w:val="001D223E"/>
    <w:rsid w:val="001D47F2"/>
    <w:rsid w:val="001F612A"/>
    <w:rsid w:val="00205F5F"/>
    <w:rsid w:val="00211396"/>
    <w:rsid w:val="0021682C"/>
    <w:rsid w:val="00226AE6"/>
    <w:rsid w:val="00245B34"/>
    <w:rsid w:val="00247AEE"/>
    <w:rsid w:val="0025080C"/>
    <w:rsid w:val="00256212"/>
    <w:rsid w:val="00263355"/>
    <w:rsid w:val="00273792"/>
    <w:rsid w:val="00283143"/>
    <w:rsid w:val="002A15C7"/>
    <w:rsid w:val="002A22DD"/>
    <w:rsid w:val="002A7C55"/>
    <w:rsid w:val="002B497E"/>
    <w:rsid w:val="002D4AC8"/>
    <w:rsid w:val="00320D78"/>
    <w:rsid w:val="00332224"/>
    <w:rsid w:val="00345445"/>
    <w:rsid w:val="00380FE5"/>
    <w:rsid w:val="003924DD"/>
    <w:rsid w:val="00394FCB"/>
    <w:rsid w:val="003963F4"/>
    <w:rsid w:val="003A4D35"/>
    <w:rsid w:val="003B06BE"/>
    <w:rsid w:val="003B5254"/>
    <w:rsid w:val="003B54F8"/>
    <w:rsid w:val="003B75A6"/>
    <w:rsid w:val="004061CA"/>
    <w:rsid w:val="00414B78"/>
    <w:rsid w:val="00415689"/>
    <w:rsid w:val="004329E3"/>
    <w:rsid w:val="004440CB"/>
    <w:rsid w:val="00465BB2"/>
    <w:rsid w:val="00470391"/>
    <w:rsid w:val="004713D2"/>
    <w:rsid w:val="004A23DC"/>
    <w:rsid w:val="004E3124"/>
    <w:rsid w:val="00505085"/>
    <w:rsid w:val="005119D6"/>
    <w:rsid w:val="00521639"/>
    <w:rsid w:val="00532BB7"/>
    <w:rsid w:val="005332E4"/>
    <w:rsid w:val="0053550C"/>
    <w:rsid w:val="00555018"/>
    <w:rsid w:val="0055643A"/>
    <w:rsid w:val="005723DC"/>
    <w:rsid w:val="0058541A"/>
    <w:rsid w:val="005A6C1F"/>
    <w:rsid w:val="005D1572"/>
    <w:rsid w:val="006210DC"/>
    <w:rsid w:val="00624848"/>
    <w:rsid w:val="00632BD1"/>
    <w:rsid w:val="006378BE"/>
    <w:rsid w:val="0064349D"/>
    <w:rsid w:val="00655B40"/>
    <w:rsid w:val="0066007D"/>
    <w:rsid w:val="00682F3E"/>
    <w:rsid w:val="00685549"/>
    <w:rsid w:val="0069633A"/>
    <w:rsid w:val="006B728C"/>
    <w:rsid w:val="006B7365"/>
    <w:rsid w:val="006C2D81"/>
    <w:rsid w:val="006C7DF8"/>
    <w:rsid w:val="006D1C3D"/>
    <w:rsid w:val="006E0329"/>
    <w:rsid w:val="00702BC5"/>
    <w:rsid w:val="0072356B"/>
    <w:rsid w:val="007365CA"/>
    <w:rsid w:val="007367E7"/>
    <w:rsid w:val="00750FC8"/>
    <w:rsid w:val="007533D0"/>
    <w:rsid w:val="00755069"/>
    <w:rsid w:val="00762D1B"/>
    <w:rsid w:val="00785620"/>
    <w:rsid w:val="007918C2"/>
    <w:rsid w:val="007B0660"/>
    <w:rsid w:val="007E3868"/>
    <w:rsid w:val="00807BF3"/>
    <w:rsid w:val="00820C41"/>
    <w:rsid w:val="00850256"/>
    <w:rsid w:val="00892CD4"/>
    <w:rsid w:val="008A42FD"/>
    <w:rsid w:val="008A4839"/>
    <w:rsid w:val="008A6F74"/>
    <w:rsid w:val="00904086"/>
    <w:rsid w:val="009248CB"/>
    <w:rsid w:val="00927768"/>
    <w:rsid w:val="00942FD4"/>
    <w:rsid w:val="00946168"/>
    <w:rsid w:val="00951997"/>
    <w:rsid w:val="0096218F"/>
    <w:rsid w:val="00974C0C"/>
    <w:rsid w:val="00976C60"/>
    <w:rsid w:val="00990352"/>
    <w:rsid w:val="009A5FC1"/>
    <w:rsid w:val="009B0A7D"/>
    <w:rsid w:val="009B7AF5"/>
    <w:rsid w:val="009B7E49"/>
    <w:rsid w:val="009D72D1"/>
    <w:rsid w:val="009F0DDE"/>
    <w:rsid w:val="00A03405"/>
    <w:rsid w:val="00A1513D"/>
    <w:rsid w:val="00A1528A"/>
    <w:rsid w:val="00A15F61"/>
    <w:rsid w:val="00A21563"/>
    <w:rsid w:val="00A33918"/>
    <w:rsid w:val="00A3698F"/>
    <w:rsid w:val="00A7629F"/>
    <w:rsid w:val="00A9114E"/>
    <w:rsid w:val="00AA080B"/>
    <w:rsid w:val="00AD0630"/>
    <w:rsid w:val="00AF0CEE"/>
    <w:rsid w:val="00AF2A8D"/>
    <w:rsid w:val="00AF34B8"/>
    <w:rsid w:val="00B04883"/>
    <w:rsid w:val="00B16CDA"/>
    <w:rsid w:val="00B41DF7"/>
    <w:rsid w:val="00B667AD"/>
    <w:rsid w:val="00B84C38"/>
    <w:rsid w:val="00B86C00"/>
    <w:rsid w:val="00B93A30"/>
    <w:rsid w:val="00B947F6"/>
    <w:rsid w:val="00B95C8E"/>
    <w:rsid w:val="00BA6AF0"/>
    <w:rsid w:val="00BA7D8E"/>
    <w:rsid w:val="00BF16AA"/>
    <w:rsid w:val="00BF3043"/>
    <w:rsid w:val="00C033D3"/>
    <w:rsid w:val="00C26187"/>
    <w:rsid w:val="00C27427"/>
    <w:rsid w:val="00C27C1D"/>
    <w:rsid w:val="00C354B8"/>
    <w:rsid w:val="00C421E4"/>
    <w:rsid w:val="00C52517"/>
    <w:rsid w:val="00C62936"/>
    <w:rsid w:val="00C653F2"/>
    <w:rsid w:val="00C679E6"/>
    <w:rsid w:val="00C67E43"/>
    <w:rsid w:val="00C720CA"/>
    <w:rsid w:val="00C80BD6"/>
    <w:rsid w:val="00C908F9"/>
    <w:rsid w:val="00CA0139"/>
    <w:rsid w:val="00CA0917"/>
    <w:rsid w:val="00CB4416"/>
    <w:rsid w:val="00CC469E"/>
    <w:rsid w:val="00CF08B9"/>
    <w:rsid w:val="00D006F3"/>
    <w:rsid w:val="00D17DA7"/>
    <w:rsid w:val="00D22A77"/>
    <w:rsid w:val="00D2740D"/>
    <w:rsid w:val="00D417C2"/>
    <w:rsid w:val="00D56790"/>
    <w:rsid w:val="00D60936"/>
    <w:rsid w:val="00D63B86"/>
    <w:rsid w:val="00D709EB"/>
    <w:rsid w:val="00D74714"/>
    <w:rsid w:val="00D82F3F"/>
    <w:rsid w:val="00D921C6"/>
    <w:rsid w:val="00D958C2"/>
    <w:rsid w:val="00DA7C23"/>
    <w:rsid w:val="00DC05BE"/>
    <w:rsid w:val="00DE4C6A"/>
    <w:rsid w:val="00E04AB5"/>
    <w:rsid w:val="00E129F6"/>
    <w:rsid w:val="00E2068A"/>
    <w:rsid w:val="00E3293F"/>
    <w:rsid w:val="00E50EEA"/>
    <w:rsid w:val="00E52F58"/>
    <w:rsid w:val="00E5352C"/>
    <w:rsid w:val="00EA47D4"/>
    <w:rsid w:val="00EC26AA"/>
    <w:rsid w:val="00EC7FB3"/>
    <w:rsid w:val="00ED7A53"/>
    <w:rsid w:val="00EE024C"/>
    <w:rsid w:val="00EE4273"/>
    <w:rsid w:val="00EF7D86"/>
    <w:rsid w:val="00F02004"/>
    <w:rsid w:val="00F042CB"/>
    <w:rsid w:val="00F33296"/>
    <w:rsid w:val="00F402BF"/>
    <w:rsid w:val="00F61A1C"/>
    <w:rsid w:val="00F630CA"/>
    <w:rsid w:val="00F67243"/>
    <w:rsid w:val="00FC0A95"/>
    <w:rsid w:val="00FC3D9C"/>
    <w:rsid w:val="00FD3F37"/>
    <w:rsid w:val="00FF4DD7"/>
    <w:rsid w:val="00FF6BD2"/>
    <w:rsid w:val="023A4178"/>
    <w:rsid w:val="04014A52"/>
    <w:rsid w:val="067DA513"/>
    <w:rsid w:val="06B1765A"/>
    <w:rsid w:val="084AC1AA"/>
    <w:rsid w:val="0B0F483A"/>
    <w:rsid w:val="103789AB"/>
    <w:rsid w:val="104AE166"/>
    <w:rsid w:val="1726E409"/>
    <w:rsid w:val="1D2FE83A"/>
    <w:rsid w:val="1DE0CAC5"/>
    <w:rsid w:val="25F712C5"/>
    <w:rsid w:val="2889FEEC"/>
    <w:rsid w:val="28D3FCCB"/>
    <w:rsid w:val="291254F8"/>
    <w:rsid w:val="2E4116DF"/>
    <w:rsid w:val="2E6DE05B"/>
    <w:rsid w:val="374D05C0"/>
    <w:rsid w:val="38EE4174"/>
    <w:rsid w:val="41471DCB"/>
    <w:rsid w:val="449C4CD3"/>
    <w:rsid w:val="45482DD4"/>
    <w:rsid w:val="49CE7A55"/>
    <w:rsid w:val="4AFDFDC3"/>
    <w:rsid w:val="4EB2792F"/>
    <w:rsid w:val="4EE6F7E0"/>
    <w:rsid w:val="4EF723DE"/>
    <w:rsid w:val="5A3A8A11"/>
    <w:rsid w:val="602C4A0D"/>
    <w:rsid w:val="6119E2E1"/>
    <w:rsid w:val="635FFA45"/>
    <w:rsid w:val="642CDFDB"/>
    <w:rsid w:val="66947E2E"/>
    <w:rsid w:val="6B3D1492"/>
    <w:rsid w:val="6E360CA1"/>
    <w:rsid w:val="71732A32"/>
    <w:rsid w:val="7B090AE4"/>
    <w:rsid w:val="7DBD822B"/>
    <w:rsid w:val="7E451BDC"/>
    <w:rsid w:val="7EC0AC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07B2A"/>
  <w15:docId w15:val="{46267133-2EF7-403D-B41C-16B5A05B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customStyle="1" w:styleId="Title2">
    <w:name w:val="Title2"/>
    <w:basedOn w:val="Normal"/>
    <w:next w:val="Normal"/>
    <w:pPr>
      <w:tabs>
        <w:tab w:val="left" w:pos="648"/>
        <w:tab w:val="right" w:pos="7776"/>
        <w:tab w:val="left" w:pos="7848"/>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Firmas">
    <w:name w:val="Firmas"/>
    <w:basedOn w:val="Normal"/>
    <w:pPr>
      <w:tabs>
        <w:tab w:val="center" w:pos="1440"/>
        <w:tab w:val="center" w:pos="7200"/>
      </w:tabs>
    </w:pPr>
    <w:rPr>
      <w:lang w:val="es-ES_tradnl"/>
    </w:rPr>
  </w:style>
  <w:style w:type="paragraph" w:styleId="ListParagraph">
    <w:name w:val="List Paragraph"/>
    <w:basedOn w:val="Normal"/>
    <w:uiPriority w:val="34"/>
    <w:qFormat/>
    <w:rsid w:val="009461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309960">
      <w:bodyDiv w:val="1"/>
      <w:marLeft w:val="0"/>
      <w:marRight w:val="0"/>
      <w:marTop w:val="0"/>
      <w:marBottom w:val="0"/>
      <w:divBdr>
        <w:top w:val="none" w:sz="0" w:space="0" w:color="auto"/>
        <w:left w:val="none" w:sz="0" w:space="0" w:color="auto"/>
        <w:bottom w:val="none" w:sz="0" w:space="0" w:color="auto"/>
        <w:right w:val="none" w:sz="0" w:space="0" w:color="auto"/>
      </w:divBdr>
    </w:div>
    <w:div w:id="557127476">
      <w:bodyDiv w:val="1"/>
      <w:marLeft w:val="0"/>
      <w:marRight w:val="0"/>
      <w:marTop w:val="0"/>
      <w:marBottom w:val="0"/>
      <w:divBdr>
        <w:top w:val="none" w:sz="0" w:space="0" w:color="auto"/>
        <w:left w:val="none" w:sz="0" w:space="0" w:color="auto"/>
        <w:bottom w:val="none" w:sz="0" w:space="0" w:color="auto"/>
        <w:right w:val="none" w:sz="0" w:space="0" w:color="auto"/>
      </w:divBdr>
      <w:divsChild>
        <w:div w:id="1662349853">
          <w:marLeft w:val="0"/>
          <w:marRight w:val="0"/>
          <w:marTop w:val="0"/>
          <w:marBottom w:val="0"/>
          <w:divBdr>
            <w:top w:val="none" w:sz="0" w:space="0" w:color="auto"/>
            <w:left w:val="none" w:sz="0" w:space="0" w:color="auto"/>
            <w:bottom w:val="none" w:sz="0" w:space="0" w:color="auto"/>
            <w:right w:val="none" w:sz="0" w:space="0" w:color="auto"/>
          </w:divBdr>
        </w:div>
        <w:div w:id="2100522169">
          <w:marLeft w:val="0"/>
          <w:marRight w:val="0"/>
          <w:marTop w:val="0"/>
          <w:marBottom w:val="0"/>
          <w:divBdr>
            <w:top w:val="none" w:sz="0" w:space="0" w:color="auto"/>
            <w:left w:val="none" w:sz="0" w:space="0" w:color="auto"/>
            <w:bottom w:val="none" w:sz="0" w:space="0" w:color="auto"/>
            <w:right w:val="none" w:sz="0" w:space="0" w:color="auto"/>
          </w:divBdr>
        </w:div>
      </w:divsChild>
    </w:div>
    <w:div w:id="175677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62263-F207-4B2B-ACA7-468B5A6EE03C}">
  <ds:schemaRefs>
    <ds:schemaRef ds:uri="http://schemas.microsoft.com/office/2006/customDocumentInformationPanel"/>
  </ds:schemaRefs>
</ds:datastoreItem>
</file>

<file path=customXml/itemProps2.xml><?xml version="1.0" encoding="utf-8"?>
<ds:datastoreItem xmlns:ds="http://schemas.openxmlformats.org/officeDocument/2006/customXml" ds:itemID="{C3D91F93-2FB6-4E6F-ACB5-D6A664BDD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1401</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asesora - IT</vt:lpstr>
    </vt:vector>
  </TitlesOfParts>
  <Company>Hewlett-Packard Company</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asesora - IT</dc:title>
  <dc:subject/>
  <dc:creator>Ayron I. Díaz Morales</dc:creator>
  <cp:keywords/>
  <cp:lastModifiedBy>Gloria de Jesús Maldonado</cp:lastModifiedBy>
  <cp:revision>2</cp:revision>
  <cp:lastPrinted>2025-09-04T21:06:00Z</cp:lastPrinted>
  <dcterms:created xsi:type="dcterms:W3CDTF">2025-09-05T14:33:00Z</dcterms:created>
  <dcterms:modified xsi:type="dcterms:W3CDTF">2025-09-05T14:33:00Z</dcterms:modified>
</cp:coreProperties>
</file>