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523DE" w14:textId="77777777" w:rsidR="008C6746" w:rsidRDefault="008C6746" w:rsidP="008C6746">
      <w:pPr>
        <w:jc w:val="center"/>
        <w:rPr>
          <w:rFonts w:ascii="Book Antiqua" w:hAnsi="Book Antiqua"/>
          <w:sz w:val="28"/>
          <w:lang w:val="es-ES_tradnl"/>
        </w:rPr>
      </w:pPr>
      <w:r>
        <w:rPr>
          <w:rFonts w:ascii="Book Antiqua" w:hAnsi="Book Antiqua"/>
          <w:sz w:val="28"/>
          <w:lang w:val="es-ES_tradnl"/>
        </w:rPr>
        <w:t>GOBIERNO DE PUERTO RICO</w:t>
      </w:r>
    </w:p>
    <w:p w14:paraId="334DD1E4" w14:textId="77777777" w:rsidR="008C6746" w:rsidRPr="000E3337" w:rsidRDefault="008C6746" w:rsidP="008C6746">
      <w:pPr>
        <w:jc w:val="center"/>
        <w:rPr>
          <w:rFonts w:ascii="Book Antiqua" w:hAnsi="Book Antiqua"/>
          <w:szCs w:val="24"/>
          <w:lang w:val="es-ES_tradnl"/>
        </w:rPr>
      </w:pPr>
    </w:p>
    <w:p w14:paraId="4B79F44A" w14:textId="2462AD7B" w:rsidR="008C6746" w:rsidRPr="00487ED6" w:rsidRDefault="00606BAD" w:rsidP="00606BAD">
      <w:pPr>
        <w:suppressLineNumbers/>
        <w:ind w:hanging="90"/>
        <w:rPr>
          <w:rFonts w:ascii="Book Antiqua" w:hAnsi="Book Antiqua"/>
          <w:lang w:val="es-PR"/>
        </w:rPr>
      </w:pPr>
      <w:r w:rsidRPr="00487ED6">
        <w:rPr>
          <w:rFonts w:ascii="Book Antiqua" w:hAnsi="Book Antiqua"/>
          <w:lang w:val="es-PR"/>
        </w:rPr>
        <w:t>20ma.</w:t>
      </w:r>
      <w:r w:rsidR="008C6746" w:rsidRPr="00487ED6">
        <w:rPr>
          <w:rFonts w:ascii="Book Antiqua" w:hAnsi="Book Antiqua"/>
          <w:lang w:val="es-PR"/>
        </w:rPr>
        <w:t xml:space="preserve"> Asamblea </w:t>
      </w:r>
      <w:r w:rsidR="008C6746" w:rsidRPr="00487ED6">
        <w:rPr>
          <w:rFonts w:ascii="Book Antiqua" w:hAnsi="Book Antiqua"/>
          <w:lang w:val="es-PR"/>
        </w:rPr>
        <w:tab/>
      </w:r>
      <w:r w:rsidR="008C6746" w:rsidRPr="00487ED6">
        <w:rPr>
          <w:rFonts w:ascii="Book Antiqua" w:hAnsi="Book Antiqua"/>
          <w:lang w:val="es-PR"/>
        </w:rPr>
        <w:tab/>
      </w:r>
      <w:r w:rsidR="008C6746" w:rsidRPr="00487ED6">
        <w:rPr>
          <w:rFonts w:ascii="Book Antiqua" w:hAnsi="Book Antiqua"/>
          <w:lang w:val="es-PR"/>
        </w:rPr>
        <w:tab/>
      </w:r>
      <w:r w:rsidR="008C6746" w:rsidRPr="00487ED6">
        <w:rPr>
          <w:rFonts w:ascii="Book Antiqua" w:hAnsi="Book Antiqua"/>
          <w:lang w:val="es-PR"/>
        </w:rPr>
        <w:tab/>
      </w:r>
      <w:r w:rsidR="008C6746" w:rsidRPr="00487ED6">
        <w:rPr>
          <w:rFonts w:ascii="Book Antiqua" w:hAnsi="Book Antiqua"/>
          <w:lang w:val="es-PR"/>
        </w:rPr>
        <w:tab/>
      </w:r>
      <w:r w:rsidR="008C6746" w:rsidRPr="00487ED6">
        <w:rPr>
          <w:rFonts w:ascii="Book Antiqua" w:hAnsi="Book Antiqua"/>
          <w:lang w:val="es-PR"/>
        </w:rPr>
        <w:tab/>
      </w:r>
      <w:r w:rsidR="008C6746" w:rsidRPr="00487ED6">
        <w:rPr>
          <w:rFonts w:ascii="Book Antiqua" w:hAnsi="Book Antiqua"/>
          <w:lang w:val="es-PR"/>
        </w:rPr>
        <w:tab/>
        <w:t xml:space="preserve">                      </w:t>
      </w:r>
      <w:r w:rsidRPr="00487ED6">
        <w:rPr>
          <w:rFonts w:ascii="Book Antiqua" w:hAnsi="Book Antiqua"/>
          <w:lang w:val="es-PR"/>
        </w:rPr>
        <w:t xml:space="preserve"> 1ra.</w:t>
      </w:r>
      <w:r w:rsidR="008C6746" w:rsidRPr="00487ED6">
        <w:rPr>
          <w:rFonts w:ascii="Book Antiqua" w:hAnsi="Book Antiqua"/>
          <w:lang w:val="es-PR"/>
        </w:rPr>
        <w:t xml:space="preserve"> Sesión</w:t>
      </w:r>
    </w:p>
    <w:p w14:paraId="209D9A45" w14:textId="398DA230" w:rsidR="008C6746" w:rsidRPr="00487ED6" w:rsidRDefault="008C6746" w:rsidP="00606BAD">
      <w:pPr>
        <w:pStyle w:val="Title2"/>
        <w:tabs>
          <w:tab w:val="clear" w:pos="648"/>
          <w:tab w:val="clear" w:pos="7776"/>
          <w:tab w:val="clear" w:pos="7848"/>
        </w:tabs>
        <w:rPr>
          <w:rFonts w:ascii="Book Antiqua" w:hAnsi="Book Antiqua"/>
          <w:lang w:val="es-PR"/>
        </w:rPr>
      </w:pPr>
      <w:r w:rsidRPr="00487ED6">
        <w:rPr>
          <w:rFonts w:ascii="Book Antiqua" w:hAnsi="Book Antiqua"/>
          <w:lang w:val="es-PR"/>
        </w:rPr>
        <w:t xml:space="preserve">       </w:t>
      </w:r>
      <w:r w:rsidR="00606BAD" w:rsidRPr="00487ED6">
        <w:rPr>
          <w:rFonts w:ascii="Book Antiqua" w:hAnsi="Book Antiqua"/>
          <w:lang w:val="es-PR"/>
        </w:rPr>
        <w:t xml:space="preserve">   </w:t>
      </w:r>
      <w:r w:rsidRPr="00487ED6">
        <w:rPr>
          <w:rFonts w:ascii="Book Antiqua" w:hAnsi="Book Antiqua"/>
          <w:lang w:val="es-PR"/>
        </w:rPr>
        <w:t xml:space="preserve">Legislativa             </w:t>
      </w:r>
      <w:r w:rsidRPr="00487ED6">
        <w:rPr>
          <w:rFonts w:ascii="Book Antiqua" w:hAnsi="Book Antiqua"/>
          <w:lang w:val="es-PR"/>
        </w:rPr>
        <w:tab/>
      </w:r>
      <w:r w:rsidRPr="00487ED6">
        <w:rPr>
          <w:rFonts w:ascii="Book Antiqua" w:hAnsi="Book Antiqua"/>
          <w:lang w:val="es-PR"/>
        </w:rPr>
        <w:tab/>
        <w:t xml:space="preserve">     </w:t>
      </w:r>
      <w:r w:rsidR="00606BAD" w:rsidRPr="00487ED6">
        <w:rPr>
          <w:rFonts w:ascii="Book Antiqua" w:hAnsi="Book Antiqua"/>
          <w:lang w:val="es-PR"/>
        </w:rPr>
        <w:t xml:space="preserve">                                                                         </w:t>
      </w:r>
      <w:r w:rsidRPr="00487ED6">
        <w:rPr>
          <w:rFonts w:ascii="Book Antiqua" w:hAnsi="Book Antiqua"/>
          <w:lang w:val="es-PR"/>
        </w:rPr>
        <w:t>Ordinaria</w:t>
      </w:r>
      <w:r w:rsidRPr="00487ED6">
        <w:rPr>
          <w:rFonts w:ascii="Book Antiqua" w:hAnsi="Book Antiqua"/>
          <w:lang w:val="es-PR"/>
        </w:rPr>
        <w:tab/>
      </w:r>
    </w:p>
    <w:p w14:paraId="5934054F" w14:textId="77777777" w:rsidR="008C6746" w:rsidRPr="00487ED6" w:rsidRDefault="008C6746" w:rsidP="008C6746">
      <w:pPr>
        <w:rPr>
          <w:lang w:val="es-PR"/>
        </w:rPr>
      </w:pPr>
    </w:p>
    <w:p w14:paraId="3BBC830A" w14:textId="77777777" w:rsidR="008C6746" w:rsidRDefault="008C6746" w:rsidP="008C6746">
      <w:pPr>
        <w:jc w:val="center"/>
        <w:rPr>
          <w:rFonts w:ascii="Book Antiqua" w:hAnsi="Book Antiqua"/>
          <w:b/>
          <w:sz w:val="36"/>
          <w:lang w:val="es-ES_tradnl"/>
        </w:rPr>
      </w:pPr>
      <w:r>
        <w:rPr>
          <w:rFonts w:ascii="Book Antiqua" w:hAnsi="Book Antiqua"/>
          <w:b/>
          <w:sz w:val="36"/>
          <w:lang w:val="es-ES_tradnl"/>
        </w:rPr>
        <w:t>CÁMARA DE REPRESENTANTES</w:t>
      </w:r>
    </w:p>
    <w:p w14:paraId="49FBDA38" w14:textId="77777777" w:rsidR="008C6746" w:rsidRPr="004B3A0B" w:rsidRDefault="008C6746" w:rsidP="008C6746">
      <w:pPr>
        <w:autoSpaceDE w:val="0"/>
        <w:autoSpaceDN w:val="0"/>
        <w:adjustRightInd w:val="0"/>
        <w:rPr>
          <w:rFonts w:ascii="Book Antiqua" w:hAnsi="Book Antiqua" w:cs="Book Antiqua"/>
          <w:szCs w:val="24"/>
          <w:lang w:val="es-ES_tradnl"/>
        </w:rPr>
      </w:pPr>
    </w:p>
    <w:p w14:paraId="5DEF6A0A" w14:textId="58808DC2" w:rsidR="008C6746" w:rsidRPr="00737D9C" w:rsidRDefault="008C6746" w:rsidP="008C6746">
      <w:pPr>
        <w:autoSpaceDE w:val="0"/>
        <w:autoSpaceDN w:val="0"/>
        <w:adjustRightInd w:val="0"/>
        <w:jc w:val="center"/>
        <w:rPr>
          <w:rFonts w:ascii="Book Antiqua" w:hAnsi="Book Antiqua" w:cs="Book Antiqua"/>
          <w:b/>
          <w:bCs/>
          <w:sz w:val="52"/>
          <w:szCs w:val="52"/>
          <w:lang w:val="es-PR"/>
        </w:rPr>
      </w:pPr>
      <w:r w:rsidRPr="00737D9C">
        <w:rPr>
          <w:rFonts w:ascii="Book Antiqua" w:hAnsi="Book Antiqua" w:cs="Book Antiqua"/>
          <w:b/>
          <w:bCs/>
          <w:sz w:val="52"/>
          <w:szCs w:val="52"/>
          <w:lang w:val="es-PR"/>
        </w:rPr>
        <w:t>P. de la C.</w:t>
      </w:r>
      <w:r w:rsidR="006518BF">
        <w:rPr>
          <w:rFonts w:ascii="Book Antiqua" w:hAnsi="Book Antiqua" w:cs="Book Antiqua"/>
          <w:b/>
          <w:bCs/>
          <w:sz w:val="52"/>
          <w:szCs w:val="52"/>
          <w:lang w:val="es-PR"/>
        </w:rPr>
        <w:t xml:space="preserve"> 672</w:t>
      </w:r>
    </w:p>
    <w:p w14:paraId="44C3D75A" w14:textId="77777777" w:rsidR="008C6746" w:rsidRPr="00737D9C" w:rsidRDefault="008C6746" w:rsidP="008C6746">
      <w:pPr>
        <w:autoSpaceDE w:val="0"/>
        <w:autoSpaceDN w:val="0"/>
        <w:adjustRightInd w:val="0"/>
        <w:rPr>
          <w:rFonts w:ascii="Book Antiqua" w:hAnsi="Book Antiqua" w:cs="Book Antiqua"/>
          <w:szCs w:val="24"/>
          <w:lang w:val="es-PR"/>
        </w:rPr>
      </w:pPr>
    </w:p>
    <w:p w14:paraId="282969BE" w14:textId="53E86410" w:rsidR="008C6746" w:rsidRPr="00E56FC7" w:rsidRDefault="006518BF" w:rsidP="008C6746">
      <w:pPr>
        <w:jc w:val="center"/>
        <w:rPr>
          <w:rFonts w:ascii="Book Antiqua" w:hAnsi="Book Antiqua" w:cs="Arial"/>
          <w:caps/>
          <w:szCs w:val="28"/>
          <w:lang w:val="es-PR"/>
        </w:rPr>
      </w:pPr>
      <w:r>
        <w:rPr>
          <w:rFonts w:ascii="Book Antiqua" w:hAnsi="Book Antiqua" w:cs="Arial"/>
          <w:caps/>
          <w:szCs w:val="28"/>
          <w:lang w:val="es-PR"/>
        </w:rPr>
        <w:t xml:space="preserve">12 </w:t>
      </w:r>
      <w:r w:rsidR="008C6746" w:rsidRPr="00E56FC7">
        <w:rPr>
          <w:rFonts w:ascii="Book Antiqua" w:hAnsi="Book Antiqua" w:cs="Arial"/>
          <w:caps/>
          <w:szCs w:val="28"/>
          <w:lang w:val="es-PR"/>
        </w:rPr>
        <w:t xml:space="preserve">de </w:t>
      </w:r>
      <w:r w:rsidR="008C6746">
        <w:rPr>
          <w:rFonts w:ascii="Book Antiqua" w:hAnsi="Book Antiqua" w:cs="Arial"/>
          <w:caps/>
          <w:szCs w:val="28"/>
          <w:lang w:val="es-PR"/>
        </w:rPr>
        <w:t>MAYO</w:t>
      </w:r>
      <w:r w:rsidR="008C6746" w:rsidRPr="00E56FC7">
        <w:rPr>
          <w:rFonts w:ascii="Book Antiqua" w:hAnsi="Book Antiqua" w:cs="Arial"/>
          <w:caps/>
          <w:szCs w:val="28"/>
          <w:lang w:val="es-PR"/>
        </w:rPr>
        <w:t xml:space="preserve"> DE 20</w:t>
      </w:r>
      <w:r w:rsidR="008C6746">
        <w:rPr>
          <w:rFonts w:ascii="Book Antiqua" w:hAnsi="Book Antiqua" w:cs="Arial"/>
          <w:caps/>
          <w:szCs w:val="28"/>
          <w:lang w:val="es-PR"/>
        </w:rPr>
        <w:t>25</w:t>
      </w:r>
    </w:p>
    <w:p w14:paraId="57CA73E4" w14:textId="77777777" w:rsidR="008C6746" w:rsidRPr="00E56FC7" w:rsidRDefault="008C6746" w:rsidP="008C6746">
      <w:pPr>
        <w:jc w:val="center"/>
        <w:rPr>
          <w:rFonts w:ascii="Book Antiqua" w:hAnsi="Book Antiqua" w:cs="Arial"/>
          <w:szCs w:val="28"/>
          <w:lang w:val="es-PR"/>
        </w:rPr>
      </w:pPr>
    </w:p>
    <w:p w14:paraId="0CCCD1D1" w14:textId="77777777" w:rsidR="008C6746" w:rsidRPr="00E56FC7" w:rsidRDefault="008C6746" w:rsidP="008C6746">
      <w:pPr>
        <w:jc w:val="center"/>
        <w:rPr>
          <w:rFonts w:ascii="Book Antiqua" w:hAnsi="Book Antiqua" w:cs="Arial"/>
          <w:szCs w:val="28"/>
          <w:lang w:val="es-PR"/>
        </w:rPr>
      </w:pPr>
      <w:r w:rsidRPr="00E56FC7">
        <w:rPr>
          <w:rFonts w:ascii="Book Antiqua" w:hAnsi="Book Antiqua" w:cs="Arial"/>
          <w:szCs w:val="28"/>
          <w:lang w:val="es-PR"/>
        </w:rPr>
        <w:t xml:space="preserve">Presentado por la representante </w:t>
      </w:r>
      <w:r w:rsidRPr="00E56FC7">
        <w:rPr>
          <w:rFonts w:ascii="Book Antiqua" w:hAnsi="Book Antiqua" w:cs="Arial"/>
          <w:i/>
          <w:szCs w:val="28"/>
          <w:lang w:val="es-PR"/>
        </w:rPr>
        <w:t>Lebrón Rodríguez</w:t>
      </w:r>
    </w:p>
    <w:p w14:paraId="2899E631" w14:textId="77777777" w:rsidR="008C6746" w:rsidRPr="00E56FC7" w:rsidRDefault="008C6746" w:rsidP="008C6746">
      <w:pPr>
        <w:jc w:val="center"/>
        <w:rPr>
          <w:rFonts w:ascii="Book Antiqua" w:hAnsi="Book Antiqua"/>
          <w:szCs w:val="28"/>
          <w:lang w:val="es-PR"/>
        </w:rPr>
      </w:pPr>
    </w:p>
    <w:p w14:paraId="3320A02C" w14:textId="023B519F" w:rsidR="008C6746" w:rsidRPr="0013326C" w:rsidRDefault="008C6746" w:rsidP="008C6746">
      <w:pPr>
        <w:jc w:val="center"/>
        <w:rPr>
          <w:rFonts w:ascii="Book Antiqua" w:hAnsi="Book Antiqua"/>
          <w:b/>
          <w:szCs w:val="28"/>
          <w:lang w:val="es-419"/>
        </w:rPr>
      </w:pPr>
      <w:r w:rsidRPr="0013326C">
        <w:rPr>
          <w:rFonts w:ascii="Book Antiqua" w:hAnsi="Book Antiqua"/>
          <w:szCs w:val="28"/>
          <w:lang w:val="es-419"/>
        </w:rPr>
        <w:t>Referido a</w:t>
      </w:r>
      <w:r w:rsidR="00487ED6">
        <w:rPr>
          <w:rFonts w:ascii="Book Antiqua" w:hAnsi="Book Antiqua"/>
          <w:szCs w:val="28"/>
          <w:lang w:val="es-419"/>
        </w:rPr>
        <w:t xml:space="preserve"> la Comisión de Asuntos del Consumidor</w:t>
      </w:r>
    </w:p>
    <w:p w14:paraId="706F71D2" w14:textId="77777777" w:rsidR="00643DD6" w:rsidRPr="008C6746" w:rsidRDefault="00643DD6" w:rsidP="00643DD6">
      <w:pPr>
        <w:jc w:val="center"/>
        <w:rPr>
          <w:rFonts w:ascii="Book Antiqua" w:hAnsi="Book Antiqua"/>
          <w:b/>
          <w:szCs w:val="24"/>
          <w:lang w:val="es-419"/>
        </w:rPr>
      </w:pPr>
    </w:p>
    <w:p w14:paraId="7E6E7AD9" w14:textId="77777777" w:rsidR="00643DD6" w:rsidRPr="00EF1C6C" w:rsidRDefault="00643DD6" w:rsidP="00643DD6">
      <w:pPr>
        <w:jc w:val="center"/>
        <w:rPr>
          <w:rFonts w:ascii="Book Antiqua" w:hAnsi="Book Antiqua"/>
          <w:b/>
          <w:sz w:val="28"/>
          <w:szCs w:val="28"/>
          <w:lang w:val="es-ES"/>
        </w:rPr>
      </w:pPr>
      <w:r w:rsidRPr="00EF1C6C">
        <w:rPr>
          <w:rFonts w:ascii="Book Antiqua" w:hAnsi="Book Antiqua"/>
          <w:b/>
          <w:sz w:val="28"/>
          <w:szCs w:val="28"/>
          <w:lang w:val="es-ES"/>
        </w:rPr>
        <w:t>LEY</w:t>
      </w:r>
    </w:p>
    <w:p w14:paraId="6F6BD6E2" w14:textId="77777777" w:rsidR="00643DD6" w:rsidRPr="00EF1C6C" w:rsidRDefault="00643DD6" w:rsidP="00643DD6">
      <w:pPr>
        <w:jc w:val="center"/>
        <w:rPr>
          <w:rFonts w:ascii="Book Antiqua" w:hAnsi="Book Antiqua"/>
          <w:b/>
          <w:szCs w:val="24"/>
          <w:lang w:val="es-ES"/>
        </w:rPr>
      </w:pPr>
    </w:p>
    <w:p w14:paraId="6ACE3746" w14:textId="77777777" w:rsidR="00233382" w:rsidRPr="00111B02" w:rsidRDefault="00233382" w:rsidP="00111B02">
      <w:pPr>
        <w:ind w:left="720" w:hanging="720"/>
        <w:jc w:val="both"/>
        <w:rPr>
          <w:rFonts w:ascii="Book Antiqua" w:hAnsi="Book Antiqua"/>
          <w:szCs w:val="24"/>
          <w:lang w:val="es-PR"/>
        </w:rPr>
      </w:pPr>
      <w:r w:rsidRPr="00111B02">
        <w:rPr>
          <w:rFonts w:ascii="Book Antiqua" w:hAnsi="Book Antiqua"/>
          <w:szCs w:val="24"/>
          <w:lang w:val="es-PR"/>
        </w:rPr>
        <w:t>Para</w:t>
      </w:r>
      <w:r w:rsidRPr="00111B02">
        <w:rPr>
          <w:rFonts w:ascii="Book Antiqua" w:hAnsi="Book Antiqua"/>
          <w:sz w:val="16"/>
          <w:szCs w:val="16"/>
          <w:lang w:val="es-PR"/>
        </w:rPr>
        <w:t xml:space="preserve"> </w:t>
      </w:r>
      <w:r w:rsidR="009A650E" w:rsidRPr="00111B02">
        <w:rPr>
          <w:rFonts w:ascii="Book Antiqua" w:hAnsi="Book Antiqua"/>
          <w:szCs w:val="24"/>
          <w:lang w:val="es-PR"/>
        </w:rPr>
        <w:t xml:space="preserve">ordenar a todos los comercios, persona natural o persona jurídica, a cesar y desistir de imponerles a los consumidores una cantidad mínima al momento de realizar los pagos, por conceptos de compras o servicios, con tarjetas de crédito o débito en cualquier comercio; facultar al Secretario del Departamento de Asuntos del Consumidor a adoptar la reglamentación necesaria sobre el particular; para establecer penalidades por incumplimiento a las disposiciones de esta ley; </w:t>
      </w:r>
      <w:r w:rsidR="005E649A" w:rsidRPr="00111B02">
        <w:rPr>
          <w:rFonts w:ascii="Book Antiqua" w:hAnsi="Book Antiqua"/>
          <w:szCs w:val="24"/>
          <w:lang w:val="es-PR"/>
        </w:rPr>
        <w:t xml:space="preserve">y para otros fines relacionados. </w:t>
      </w:r>
    </w:p>
    <w:p w14:paraId="042B5C63" w14:textId="77777777" w:rsidR="00AA0CB8" w:rsidRPr="00111B02" w:rsidRDefault="00AA0CB8" w:rsidP="00111B02">
      <w:pPr>
        <w:jc w:val="both"/>
        <w:rPr>
          <w:rFonts w:ascii="Book Antiqua" w:hAnsi="Book Antiqua"/>
          <w:szCs w:val="24"/>
          <w:lang w:val="es-PR"/>
        </w:rPr>
      </w:pPr>
    </w:p>
    <w:p w14:paraId="0E84016F" w14:textId="77777777" w:rsidR="00AA0CB8" w:rsidRPr="00111B02" w:rsidRDefault="00AA0CB8" w:rsidP="00111B02">
      <w:pPr>
        <w:jc w:val="center"/>
        <w:rPr>
          <w:rFonts w:ascii="Book Antiqua" w:hAnsi="Book Antiqua"/>
          <w:szCs w:val="32"/>
          <w:lang w:val="es-PR"/>
        </w:rPr>
      </w:pPr>
      <w:r w:rsidRPr="00111B02">
        <w:rPr>
          <w:rFonts w:ascii="Book Antiqua" w:hAnsi="Book Antiqua"/>
          <w:szCs w:val="32"/>
          <w:lang w:val="es-PR"/>
        </w:rPr>
        <w:t>EXPOSICIÓN DE MOTIVOS</w:t>
      </w:r>
    </w:p>
    <w:p w14:paraId="7937AD07" w14:textId="77777777" w:rsidR="00AA0CB8" w:rsidRPr="000E3337" w:rsidRDefault="00AA0CB8" w:rsidP="00111B02">
      <w:pPr>
        <w:jc w:val="both"/>
        <w:rPr>
          <w:rFonts w:ascii="Book Antiqua" w:hAnsi="Book Antiqua"/>
          <w:szCs w:val="24"/>
          <w:lang w:val="es-PR"/>
        </w:rPr>
      </w:pPr>
    </w:p>
    <w:p w14:paraId="67F5DE1A" w14:textId="046C7E86" w:rsidR="00D275C0" w:rsidRDefault="004C206B" w:rsidP="00111B02">
      <w:pPr>
        <w:jc w:val="both"/>
        <w:rPr>
          <w:rFonts w:ascii="Book Antiqua" w:hAnsi="Book Antiqua"/>
          <w:szCs w:val="24"/>
          <w:lang w:val="es-PR"/>
        </w:rPr>
      </w:pPr>
      <w:r w:rsidRPr="00111B02">
        <w:rPr>
          <w:rFonts w:ascii="Book Antiqua" w:hAnsi="Book Antiqua"/>
          <w:szCs w:val="24"/>
          <w:lang w:val="es-PR"/>
        </w:rPr>
        <w:tab/>
      </w:r>
      <w:r w:rsidR="00B0415E" w:rsidRPr="00111B02">
        <w:rPr>
          <w:rFonts w:ascii="Book Antiqua" w:hAnsi="Book Antiqua"/>
          <w:szCs w:val="24"/>
          <w:lang w:val="es-PR"/>
        </w:rPr>
        <w:t xml:space="preserve">Puerto Rico, al igual que el mundo entero, se ha adentrado en los avances tecnológicos y las ventajas que esto trae de forma inherente. Uno de los mayores avances ha sido el poder pagar cualquier bien o servicio utilizando las tarjetas de débito o crédito, las cuales actualmente están ligadas a las respectivas cuentas de sus usuarios y pueden realizar las transacciones conforme al flujo de dinero que tengan disponible. Conforme a esta realidad, fue aprobada la Ley </w:t>
      </w:r>
      <w:r w:rsidR="00D760C6">
        <w:rPr>
          <w:rFonts w:ascii="Book Antiqua" w:hAnsi="Book Antiqua"/>
          <w:szCs w:val="24"/>
          <w:lang w:val="es-PR"/>
        </w:rPr>
        <w:t>42</w:t>
      </w:r>
      <w:r w:rsidR="00B0415E" w:rsidRPr="00111B02">
        <w:rPr>
          <w:rFonts w:ascii="Book Antiqua" w:hAnsi="Book Antiqua"/>
          <w:szCs w:val="24"/>
          <w:lang w:val="es-PR"/>
        </w:rPr>
        <w:t>-201</w:t>
      </w:r>
      <w:r w:rsidR="00D760C6">
        <w:rPr>
          <w:rFonts w:ascii="Book Antiqua" w:hAnsi="Book Antiqua"/>
          <w:szCs w:val="24"/>
          <w:lang w:val="es-PR"/>
        </w:rPr>
        <w:t>5</w:t>
      </w:r>
      <w:r w:rsidR="00B0415E" w:rsidRPr="00111B02">
        <w:rPr>
          <w:rFonts w:ascii="Book Antiqua" w:hAnsi="Book Antiqua"/>
          <w:szCs w:val="24"/>
          <w:lang w:val="es-PR"/>
        </w:rPr>
        <w:t xml:space="preserve">, que dispuso que todo establecimiento comercial que realice negocios en </w:t>
      </w:r>
      <w:r w:rsidR="00BD69C1" w:rsidRPr="00111B02">
        <w:rPr>
          <w:rFonts w:ascii="Book Antiqua" w:hAnsi="Book Antiqua"/>
          <w:szCs w:val="24"/>
          <w:lang w:val="es-PR"/>
        </w:rPr>
        <w:t xml:space="preserve">Puerto </w:t>
      </w:r>
      <w:r w:rsidR="000E3337" w:rsidRPr="00111B02">
        <w:rPr>
          <w:rFonts w:ascii="Book Antiqua" w:hAnsi="Book Antiqua"/>
          <w:szCs w:val="24"/>
          <w:lang w:val="es-PR"/>
        </w:rPr>
        <w:t>Rico</w:t>
      </w:r>
      <w:r w:rsidR="00BD69C1" w:rsidRPr="00111B02">
        <w:rPr>
          <w:rFonts w:ascii="Book Antiqua" w:hAnsi="Book Antiqua"/>
          <w:szCs w:val="24"/>
          <w:lang w:val="es-PR"/>
        </w:rPr>
        <w:t xml:space="preserve"> deberá proveer </w:t>
      </w:r>
      <w:r w:rsidR="00B0415E" w:rsidRPr="00111B02">
        <w:rPr>
          <w:rFonts w:ascii="Book Antiqua" w:hAnsi="Book Antiqua"/>
          <w:szCs w:val="24"/>
          <w:lang w:val="es-PR"/>
        </w:rPr>
        <w:t>al menos dos (2) alternativas de pago a sus clientes y consumidores, una (1) de las cuales deberá ser un medio electrónico mediante el pago con tarjeta de crédito, o tarjeta de débito</w:t>
      </w:r>
      <w:r w:rsidR="00BD69C1" w:rsidRPr="00111B02">
        <w:rPr>
          <w:rFonts w:ascii="Book Antiqua" w:hAnsi="Book Antiqua"/>
          <w:szCs w:val="24"/>
          <w:lang w:val="es-PR"/>
        </w:rPr>
        <w:t xml:space="preserve">. Esto allanó el camino de forma legal para que todo comercio acepte las tarjetas de crédito o débito como método de pago en todas sus transacciones. </w:t>
      </w:r>
    </w:p>
    <w:p w14:paraId="5E566F53" w14:textId="77777777" w:rsidR="00111B02" w:rsidRPr="00111B02" w:rsidRDefault="00111B02" w:rsidP="00111B02">
      <w:pPr>
        <w:jc w:val="both"/>
        <w:rPr>
          <w:rFonts w:ascii="Book Antiqua" w:hAnsi="Book Antiqua"/>
          <w:szCs w:val="24"/>
          <w:lang w:val="es-PR"/>
        </w:rPr>
      </w:pPr>
    </w:p>
    <w:p w14:paraId="34F9A1DD" w14:textId="77777777" w:rsidR="0020449C" w:rsidRDefault="00BD69C1" w:rsidP="00111B02">
      <w:pPr>
        <w:ind w:firstLine="720"/>
        <w:jc w:val="both"/>
        <w:rPr>
          <w:rFonts w:ascii="Book Antiqua" w:hAnsi="Book Antiqua"/>
          <w:szCs w:val="24"/>
          <w:lang w:val="es-PR"/>
        </w:rPr>
      </w:pPr>
      <w:r w:rsidRPr="00111B02">
        <w:rPr>
          <w:rFonts w:ascii="Book Antiqua" w:hAnsi="Book Antiqua"/>
          <w:szCs w:val="24"/>
          <w:lang w:val="es-PR"/>
        </w:rPr>
        <w:t xml:space="preserve">Ante este escenario, recientemente se ha proliferado la práctica en algunos comercios de, ante la obligación de aceptar tarjetas de crédito, requerir un monto de </w:t>
      </w:r>
      <w:r w:rsidRPr="00111B02">
        <w:rPr>
          <w:rFonts w:ascii="Book Antiqua" w:hAnsi="Book Antiqua"/>
          <w:szCs w:val="24"/>
          <w:lang w:val="es-PR"/>
        </w:rPr>
        <w:lastRenderedPageBreak/>
        <w:t>consumo mínimo para poder realizar el pago con la tarjeta de débito o crédito. Esta práctica es una abusiva e injusta para el consumidor que tiene que gastar o consumir más de lo deseado para poder finalizar la transacción. Quien único se beneficia con esta práctica es el comercio que recibe ganancias de forma pasiva ante la encrucijada del consumidor de realizar una compra basada en un consumo mínimo.</w:t>
      </w:r>
    </w:p>
    <w:p w14:paraId="3E316D8C" w14:textId="77777777" w:rsidR="00D760C6" w:rsidRDefault="00D760C6" w:rsidP="00111B02">
      <w:pPr>
        <w:ind w:firstLine="720"/>
        <w:jc w:val="both"/>
        <w:rPr>
          <w:rFonts w:ascii="Book Antiqua" w:hAnsi="Book Antiqua"/>
          <w:szCs w:val="24"/>
          <w:lang w:val="es-PR"/>
        </w:rPr>
      </w:pPr>
    </w:p>
    <w:p w14:paraId="21EEF52A" w14:textId="5972D91A" w:rsidR="00D760C6" w:rsidRPr="00D760C6" w:rsidRDefault="00D760C6" w:rsidP="00111B02">
      <w:pPr>
        <w:ind w:firstLine="720"/>
        <w:jc w:val="both"/>
        <w:rPr>
          <w:rFonts w:ascii="Book Antiqua" w:hAnsi="Book Antiqua"/>
          <w:szCs w:val="24"/>
          <w:lang w:val="es-419"/>
        </w:rPr>
      </w:pPr>
      <w:r>
        <w:rPr>
          <w:rFonts w:ascii="Book Antiqua" w:hAnsi="Book Antiqua"/>
          <w:szCs w:val="24"/>
          <w:lang w:val="es-PR"/>
        </w:rPr>
        <w:t>Aunque en Puerto Rico fue aprobada la Ley 150-2008, según enmendada, conocida como “</w:t>
      </w:r>
      <w:r w:rsidRPr="00D760C6">
        <w:rPr>
          <w:rFonts w:ascii="Book Antiqua" w:hAnsi="Book Antiqua"/>
          <w:szCs w:val="24"/>
          <w:lang w:val="es-419"/>
        </w:rPr>
        <w:t>Ley para Prohibir la Imposición de un Cargo Adicional por Utilizar una Tarjeta de Crédito o Débito en las Transacciones de Venta</w:t>
      </w:r>
      <w:r>
        <w:rPr>
          <w:rFonts w:ascii="Book Antiqua" w:hAnsi="Book Antiqua"/>
          <w:szCs w:val="24"/>
          <w:lang w:val="es-419"/>
        </w:rPr>
        <w:t xml:space="preserve">”, que prohíbe a los comercios imponer un cargo adicional a los consumidores que pagan con tarjeta de crédito o débito, no existe legislación que prohíba que el comercio condicione las compras a un monto mínimo de consumo. </w:t>
      </w:r>
    </w:p>
    <w:p w14:paraId="67C36589" w14:textId="77777777" w:rsidR="00111B02" w:rsidRPr="00111B02" w:rsidRDefault="00111B02" w:rsidP="00111B02">
      <w:pPr>
        <w:ind w:firstLine="720"/>
        <w:jc w:val="both"/>
        <w:rPr>
          <w:rFonts w:ascii="Book Antiqua" w:hAnsi="Book Antiqua"/>
          <w:szCs w:val="24"/>
          <w:lang w:val="es-PR"/>
        </w:rPr>
      </w:pPr>
    </w:p>
    <w:p w14:paraId="4E1B3932" w14:textId="2D3C2360" w:rsidR="00BD69C1" w:rsidRPr="00111B02" w:rsidRDefault="0020449C" w:rsidP="00111B02">
      <w:pPr>
        <w:ind w:firstLine="720"/>
        <w:jc w:val="both"/>
        <w:rPr>
          <w:rFonts w:ascii="Book Antiqua" w:hAnsi="Book Antiqua"/>
          <w:szCs w:val="24"/>
          <w:lang w:val="es-PR"/>
        </w:rPr>
      </w:pPr>
      <w:r w:rsidRPr="00111B02">
        <w:rPr>
          <w:rFonts w:ascii="Book Antiqua" w:hAnsi="Book Antiqua"/>
          <w:szCs w:val="24"/>
          <w:lang w:val="es-PR"/>
        </w:rPr>
        <w:t xml:space="preserve">Por tanto, es meritorio de esta Asamblea Legislativa establecer la prohibición de forma expresa a todo comercio </w:t>
      </w:r>
      <w:r w:rsidR="00141331" w:rsidRPr="00111B02">
        <w:rPr>
          <w:rFonts w:ascii="Book Antiqua" w:hAnsi="Book Antiqua"/>
          <w:szCs w:val="24"/>
          <w:lang w:val="es-PR"/>
        </w:rPr>
        <w:t xml:space="preserve">de </w:t>
      </w:r>
      <w:r w:rsidRPr="00111B02">
        <w:rPr>
          <w:rFonts w:ascii="Book Antiqua" w:hAnsi="Book Antiqua"/>
          <w:szCs w:val="24"/>
          <w:lang w:val="es-PR"/>
        </w:rPr>
        <w:t>imponerle a los consumidores una cantidad mínima al momento de realizar los pagos, por conceptos de compras o servicios, con tarjetas de crédito o débito, como requisito para realizar la transacción. Los consumidores deben enfrentar los retos de la economía con responsabilidad y justicia y este tipo de acciones retrasan este fin, conforme a nuestra realidad y condición actual.</w:t>
      </w:r>
    </w:p>
    <w:p w14:paraId="056E19BF" w14:textId="77777777" w:rsidR="000E3D7B" w:rsidRPr="00111B02" w:rsidRDefault="000E3D7B" w:rsidP="00111B02">
      <w:pPr>
        <w:jc w:val="both"/>
        <w:rPr>
          <w:rFonts w:ascii="Book Antiqua" w:hAnsi="Book Antiqua"/>
          <w:caps/>
          <w:szCs w:val="24"/>
          <w:lang w:val="es-PR"/>
        </w:rPr>
      </w:pPr>
    </w:p>
    <w:p w14:paraId="6BDE5B0C" w14:textId="77777777" w:rsidR="00AA0CB8" w:rsidRPr="00111B02" w:rsidRDefault="00315035" w:rsidP="00111B02">
      <w:pPr>
        <w:autoSpaceDE w:val="0"/>
        <w:autoSpaceDN w:val="0"/>
        <w:adjustRightInd w:val="0"/>
        <w:jc w:val="both"/>
        <w:rPr>
          <w:rFonts w:ascii="Book Antiqua" w:hAnsi="Book Antiqua"/>
          <w:bCs/>
          <w:i/>
          <w:color w:val="000000"/>
          <w:szCs w:val="24"/>
          <w:lang w:val="es-PR"/>
        </w:rPr>
      </w:pPr>
      <w:r w:rsidRPr="00111B02">
        <w:rPr>
          <w:rFonts w:ascii="Book Antiqua" w:hAnsi="Book Antiqua"/>
          <w:bCs/>
          <w:i/>
          <w:color w:val="000000"/>
          <w:szCs w:val="24"/>
          <w:lang w:val="es-PR"/>
        </w:rPr>
        <w:t>DECRÉ</w:t>
      </w:r>
      <w:r w:rsidR="00AA0CB8" w:rsidRPr="00111B02">
        <w:rPr>
          <w:rFonts w:ascii="Book Antiqua" w:hAnsi="Book Antiqua"/>
          <w:bCs/>
          <w:i/>
          <w:color w:val="000000"/>
          <w:szCs w:val="24"/>
          <w:lang w:val="es-PR"/>
        </w:rPr>
        <w:t xml:space="preserve">TASE POR LA ASAMBLEA LEGISLATIVA DE PUERTO RICO: </w:t>
      </w:r>
    </w:p>
    <w:p w14:paraId="4C57D112" w14:textId="77777777" w:rsidR="00FE2AAD" w:rsidRPr="00111B02" w:rsidRDefault="00AA0CB8" w:rsidP="00B57248">
      <w:pPr>
        <w:autoSpaceDE w:val="0"/>
        <w:autoSpaceDN w:val="0"/>
        <w:adjustRightInd w:val="0"/>
        <w:jc w:val="both"/>
        <w:rPr>
          <w:rFonts w:ascii="Book Antiqua" w:hAnsi="Book Antiqua"/>
          <w:color w:val="000000"/>
          <w:szCs w:val="24"/>
          <w:lang w:val="es-PR"/>
        </w:rPr>
        <w:sectPr w:rsidR="00FE2AAD" w:rsidRPr="00111B02">
          <w:headerReference w:type="default" r:id="rId8"/>
          <w:type w:val="continuous"/>
          <w:pgSz w:w="12240" w:h="15840" w:code="1"/>
          <w:pgMar w:top="1440" w:right="1440" w:bottom="1440" w:left="1440" w:header="720" w:footer="720" w:gutter="0"/>
          <w:cols w:space="720"/>
          <w:titlePg/>
        </w:sectPr>
      </w:pPr>
      <w:r w:rsidRPr="00111B02">
        <w:rPr>
          <w:rFonts w:ascii="Book Antiqua" w:hAnsi="Book Antiqua"/>
          <w:color w:val="000000"/>
          <w:szCs w:val="24"/>
          <w:lang w:val="es-PR"/>
        </w:rPr>
        <w:tab/>
      </w:r>
    </w:p>
    <w:p w14:paraId="5FFC872A" w14:textId="77777777" w:rsidR="00D275C0" w:rsidRPr="00111B02" w:rsidRDefault="00D275C0" w:rsidP="00D275C0">
      <w:pPr>
        <w:autoSpaceDE w:val="0"/>
        <w:autoSpaceDN w:val="0"/>
        <w:adjustRightInd w:val="0"/>
        <w:spacing w:line="480" w:lineRule="auto"/>
        <w:ind w:firstLine="720"/>
        <w:jc w:val="both"/>
        <w:rPr>
          <w:rFonts w:ascii="Book Antiqua" w:hAnsi="Book Antiqua"/>
          <w:bCs/>
          <w:color w:val="000000"/>
          <w:szCs w:val="24"/>
          <w:lang w:val="es-PR"/>
        </w:rPr>
      </w:pPr>
      <w:r w:rsidRPr="00111B02">
        <w:rPr>
          <w:rFonts w:ascii="Book Antiqua" w:hAnsi="Book Antiqua"/>
          <w:bCs/>
          <w:color w:val="000000"/>
          <w:szCs w:val="24"/>
          <w:lang w:val="es-PR"/>
        </w:rPr>
        <w:t>Artículo 1.-Se les ordena a todos los comercios, persona natural o persona jurídica, a cesar y desistir de imponerles a los consumidores una cantidad mínima al momento de realizar los pagos, por conceptos de compras o servicios, con</w:t>
      </w:r>
      <w:r w:rsidR="00FE25EB" w:rsidRPr="00111B02">
        <w:rPr>
          <w:rFonts w:ascii="Book Antiqua" w:hAnsi="Book Antiqua"/>
          <w:bCs/>
          <w:color w:val="000000"/>
          <w:szCs w:val="24"/>
          <w:lang w:val="es-PR"/>
        </w:rPr>
        <w:t xml:space="preserve"> tarjetas de crédito o débito.</w:t>
      </w:r>
    </w:p>
    <w:p w14:paraId="75DA381C" w14:textId="77777777" w:rsidR="00D275C0" w:rsidRPr="00111B02" w:rsidRDefault="00D275C0" w:rsidP="00D275C0">
      <w:pPr>
        <w:autoSpaceDE w:val="0"/>
        <w:autoSpaceDN w:val="0"/>
        <w:adjustRightInd w:val="0"/>
        <w:spacing w:line="480" w:lineRule="auto"/>
        <w:ind w:firstLine="720"/>
        <w:jc w:val="both"/>
        <w:rPr>
          <w:rFonts w:ascii="Book Antiqua" w:hAnsi="Book Antiqua"/>
          <w:bCs/>
          <w:color w:val="000000"/>
          <w:szCs w:val="24"/>
          <w:lang w:val="es-PR"/>
        </w:rPr>
      </w:pPr>
      <w:r w:rsidRPr="00111B02">
        <w:rPr>
          <w:rFonts w:ascii="Book Antiqua" w:hAnsi="Book Antiqua"/>
          <w:bCs/>
          <w:color w:val="000000"/>
          <w:szCs w:val="24"/>
          <w:lang w:val="es-PR"/>
        </w:rPr>
        <w:t>Artículo 2.-</w:t>
      </w:r>
      <w:r w:rsidR="00015573" w:rsidRPr="00111B02">
        <w:rPr>
          <w:rFonts w:ascii="Book Antiqua" w:hAnsi="Book Antiqua"/>
          <w:bCs/>
          <w:color w:val="000000"/>
          <w:szCs w:val="24"/>
          <w:lang w:val="es-PR"/>
        </w:rPr>
        <w:t>Se faculta al Secretario del DACO a establecer los reglamentos necesarios para la implantación de esta ley. De igual forma, desarrollar</w:t>
      </w:r>
      <w:r w:rsidR="00015573" w:rsidRPr="00111B02">
        <w:rPr>
          <w:rFonts w:ascii="Book Antiqua" w:hAnsi="Book Antiqua" w:cs="Calibri"/>
          <w:bCs/>
          <w:color w:val="000000"/>
          <w:szCs w:val="24"/>
          <w:lang w:val="es-PR"/>
        </w:rPr>
        <w:t>á</w:t>
      </w:r>
      <w:r w:rsidR="00015573" w:rsidRPr="00111B02">
        <w:rPr>
          <w:rFonts w:ascii="Book Antiqua" w:hAnsi="Book Antiqua"/>
          <w:bCs/>
          <w:color w:val="000000"/>
          <w:szCs w:val="24"/>
          <w:lang w:val="es-PR"/>
        </w:rPr>
        <w:t xml:space="preserve"> un plan informativo donde se les oriente, tanto a los comerciantes como a los consumidores, sobre sus derechos y sus obligaciones. A la misma vez, elaborará y pondrá en funcionamiento un espacio dentro de la página de internet de la agencia, donde los consumidores puedan accesar y presentar las querellas de los comercios que no cumplen con esta ley.</w:t>
      </w:r>
    </w:p>
    <w:p w14:paraId="4FA792EA" w14:textId="77777777" w:rsidR="00D275C0" w:rsidRPr="00111B02" w:rsidRDefault="00D275C0" w:rsidP="00015573">
      <w:pPr>
        <w:autoSpaceDE w:val="0"/>
        <w:autoSpaceDN w:val="0"/>
        <w:adjustRightInd w:val="0"/>
        <w:spacing w:line="480" w:lineRule="auto"/>
        <w:ind w:firstLine="720"/>
        <w:jc w:val="both"/>
        <w:rPr>
          <w:rFonts w:ascii="Book Antiqua" w:hAnsi="Book Antiqua"/>
          <w:bCs/>
          <w:color w:val="000000"/>
          <w:szCs w:val="24"/>
          <w:lang w:val="es-PR"/>
        </w:rPr>
      </w:pPr>
      <w:r w:rsidRPr="00111B02">
        <w:rPr>
          <w:rFonts w:ascii="Book Antiqua" w:hAnsi="Book Antiqua"/>
          <w:bCs/>
          <w:color w:val="000000"/>
          <w:szCs w:val="24"/>
          <w:lang w:val="es-PR"/>
        </w:rPr>
        <w:t>Artículo 3.-</w:t>
      </w:r>
      <w:r w:rsidR="00015573" w:rsidRPr="00111B02">
        <w:rPr>
          <w:rFonts w:ascii="Book Antiqua" w:hAnsi="Book Antiqua"/>
          <w:bCs/>
          <w:color w:val="000000"/>
          <w:szCs w:val="24"/>
          <w:lang w:val="es-PR"/>
        </w:rPr>
        <w:t xml:space="preserve">El mantener dichos cargos o penalidades conllevará a una multa por parte del Departamento de Asuntos al Consumidor “DACO”, no menor de mil (1,000) </w:t>
      </w:r>
      <w:r w:rsidR="00015573" w:rsidRPr="00111B02">
        <w:rPr>
          <w:rFonts w:ascii="Book Antiqua" w:hAnsi="Book Antiqua"/>
          <w:bCs/>
          <w:color w:val="000000"/>
          <w:szCs w:val="24"/>
          <w:lang w:val="es-PR"/>
        </w:rPr>
        <w:lastRenderedPageBreak/>
        <w:t>dólares ni en exceso de dos mil quinientos (2,500) dólares pa</w:t>
      </w:r>
      <w:r w:rsidR="00141331" w:rsidRPr="00111B02">
        <w:rPr>
          <w:rFonts w:ascii="Book Antiqua" w:hAnsi="Book Antiqua"/>
          <w:bCs/>
          <w:color w:val="000000"/>
          <w:szCs w:val="24"/>
          <w:lang w:val="es-PR"/>
        </w:rPr>
        <w:t>ra primeros infractores y</w:t>
      </w:r>
      <w:r w:rsidR="00FE25EB" w:rsidRPr="00111B02">
        <w:rPr>
          <w:rFonts w:ascii="Book Antiqua" w:hAnsi="Book Antiqua"/>
          <w:bCs/>
          <w:color w:val="000000"/>
          <w:szCs w:val="24"/>
          <w:lang w:val="es-PR"/>
        </w:rPr>
        <w:t xml:space="preserve"> n</w:t>
      </w:r>
      <w:r w:rsidR="00015573" w:rsidRPr="00111B02">
        <w:rPr>
          <w:rFonts w:ascii="Book Antiqua" w:hAnsi="Book Antiqua"/>
          <w:bCs/>
          <w:color w:val="000000"/>
          <w:szCs w:val="24"/>
          <w:lang w:val="es-PR"/>
        </w:rPr>
        <w:t>o menor de tres mil (3,000) dólares ni en exceso de cinco mil (5,000) dólares para infractores recurrentes</w:t>
      </w:r>
      <w:r w:rsidR="00141331" w:rsidRPr="00111B02">
        <w:rPr>
          <w:rFonts w:ascii="Book Antiqua" w:hAnsi="Book Antiqua"/>
          <w:bCs/>
          <w:color w:val="000000"/>
          <w:szCs w:val="24"/>
          <w:lang w:val="es-PR"/>
        </w:rPr>
        <w:t>.</w:t>
      </w:r>
    </w:p>
    <w:p w14:paraId="6ABC07E0" w14:textId="77777777" w:rsidR="00D275C0" w:rsidRPr="00111B02" w:rsidRDefault="00D275C0" w:rsidP="00D275C0">
      <w:pPr>
        <w:autoSpaceDE w:val="0"/>
        <w:autoSpaceDN w:val="0"/>
        <w:adjustRightInd w:val="0"/>
        <w:spacing w:line="480" w:lineRule="auto"/>
        <w:ind w:firstLine="720"/>
        <w:jc w:val="both"/>
        <w:rPr>
          <w:rFonts w:ascii="Book Antiqua" w:hAnsi="Book Antiqua"/>
          <w:bCs/>
          <w:color w:val="000000"/>
          <w:szCs w:val="24"/>
          <w:lang w:val="es-PR"/>
        </w:rPr>
      </w:pPr>
      <w:r w:rsidRPr="00111B02">
        <w:rPr>
          <w:rFonts w:ascii="Book Antiqua" w:hAnsi="Book Antiqua"/>
          <w:bCs/>
          <w:color w:val="000000"/>
          <w:szCs w:val="24"/>
          <w:lang w:val="es-PR"/>
        </w:rPr>
        <w:t>Artículo 4.-Se faculta al Secretario del DACO a establecer los reglamentos necesarios para la implantación de esta ley.</w:t>
      </w:r>
    </w:p>
    <w:p w14:paraId="4A8719A8" w14:textId="77777777" w:rsidR="00AA0CB8" w:rsidRPr="00111B02" w:rsidRDefault="00D275C0" w:rsidP="00D275C0">
      <w:pPr>
        <w:autoSpaceDE w:val="0"/>
        <w:autoSpaceDN w:val="0"/>
        <w:adjustRightInd w:val="0"/>
        <w:spacing w:line="480" w:lineRule="auto"/>
        <w:ind w:firstLine="720"/>
        <w:jc w:val="both"/>
        <w:rPr>
          <w:rFonts w:ascii="Book Antiqua" w:hAnsi="Book Antiqua"/>
          <w:i/>
          <w:color w:val="000000"/>
          <w:szCs w:val="24"/>
          <w:lang w:val="es-PR"/>
        </w:rPr>
      </w:pPr>
      <w:r w:rsidRPr="00111B02">
        <w:rPr>
          <w:rFonts w:ascii="Book Antiqua" w:hAnsi="Book Antiqua"/>
          <w:bCs/>
          <w:color w:val="000000"/>
          <w:szCs w:val="24"/>
          <w:lang w:val="es-PR"/>
        </w:rPr>
        <w:t>Artículo 5.-Esta ley comenzará a regir inmediatamente después de su aprobación.</w:t>
      </w:r>
    </w:p>
    <w:sectPr w:rsidR="00AA0CB8" w:rsidRPr="00111B02" w:rsidSect="00111B02">
      <w:type w:val="continuous"/>
      <w:pgSz w:w="12240" w:h="15840" w:code="1"/>
      <w:pgMar w:top="1440" w:right="1440" w:bottom="1440" w:left="1440" w:header="720" w:footer="720" w:gutter="0"/>
      <w:lnNumType w:countBy="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762E3" w14:textId="77777777" w:rsidR="008B55F9" w:rsidRDefault="008B55F9">
      <w:r>
        <w:separator/>
      </w:r>
    </w:p>
  </w:endnote>
  <w:endnote w:type="continuationSeparator" w:id="0">
    <w:p w14:paraId="5D8E0219" w14:textId="77777777" w:rsidR="008B55F9" w:rsidRDefault="008B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73066" w14:textId="77777777" w:rsidR="008B55F9" w:rsidRDefault="008B55F9">
      <w:r>
        <w:separator/>
      </w:r>
    </w:p>
  </w:footnote>
  <w:footnote w:type="continuationSeparator" w:id="0">
    <w:p w14:paraId="1D2944D5" w14:textId="77777777" w:rsidR="008B55F9" w:rsidRDefault="008B5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0266" w14:textId="77777777" w:rsidR="00F37A28" w:rsidRDefault="00F37A28">
    <w:pPr>
      <w:pStyle w:val="Encabezado"/>
      <w:jc w:val="center"/>
    </w:pPr>
    <w:r>
      <w:fldChar w:fldCharType="begin"/>
    </w:r>
    <w:r>
      <w:instrText xml:space="preserve"> PAGE   \* MERGEFORMAT </w:instrText>
    </w:r>
    <w:r>
      <w:fldChar w:fldCharType="separate"/>
    </w:r>
    <w:r w:rsidR="00B52C63">
      <w:rPr>
        <w:noProof/>
      </w:rPr>
      <w:t>3</w:t>
    </w:r>
    <w:r>
      <w:rPr>
        <w:noProof/>
      </w:rPr>
      <w:fldChar w:fldCharType="end"/>
    </w:r>
  </w:p>
  <w:p w14:paraId="793BF05F" w14:textId="77777777" w:rsidR="00F042CB" w:rsidRDefault="00F042CB">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8576C"/>
    <w:multiLevelType w:val="hybridMultilevel"/>
    <w:tmpl w:val="524E147A"/>
    <w:lvl w:ilvl="0" w:tplc="86C48F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5108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ambleaNum" w:val="1"/>
    <w:docVar w:name="AsambleaSup" w:val="ra"/>
    <w:docVar w:name="Direccion" w:val="addr1addr2San JuanPR00911"/>
    <w:docVar w:name="FallecimientoDe" w:val="Ramona Solís"/>
    <w:docVar w:name="Fecha" w:val="aaa"/>
    <w:docVar w:name="Mocion_A" w:val="Ricardo Ramos Solís"/>
    <w:docVar w:name="Senador_a1" w:val="El Senador"/>
    <w:docVar w:name="Senador_a2" w:val="Senador"/>
    <w:docVar w:name="Senator_a1" w:val="El Senador"/>
    <w:docVar w:name="Senator_a2" w:val="Senador"/>
    <w:docVar w:name="SesionNum" w:val="2"/>
    <w:docVar w:name="SesionSup" w:val="da"/>
    <w:docVar w:name="SesionTipo" w:val="Ordinaria"/>
  </w:docVars>
  <w:rsids>
    <w:rsidRoot w:val="00AA0CB8"/>
    <w:rsid w:val="00003E26"/>
    <w:rsid w:val="00015573"/>
    <w:rsid w:val="00020BBB"/>
    <w:rsid w:val="00095AE1"/>
    <w:rsid w:val="000E3337"/>
    <w:rsid w:val="000E3D7B"/>
    <w:rsid w:val="0011035B"/>
    <w:rsid w:val="001113FC"/>
    <w:rsid w:val="00111B02"/>
    <w:rsid w:val="00111E71"/>
    <w:rsid w:val="001173A6"/>
    <w:rsid w:val="00121841"/>
    <w:rsid w:val="00141331"/>
    <w:rsid w:val="001F42C2"/>
    <w:rsid w:val="0020449C"/>
    <w:rsid w:val="002065B7"/>
    <w:rsid w:val="00211396"/>
    <w:rsid w:val="00233382"/>
    <w:rsid w:val="00291C56"/>
    <w:rsid w:val="002B59E3"/>
    <w:rsid w:val="002C295C"/>
    <w:rsid w:val="002D4AC8"/>
    <w:rsid w:val="00315035"/>
    <w:rsid w:val="0031731C"/>
    <w:rsid w:val="003508EB"/>
    <w:rsid w:val="00363077"/>
    <w:rsid w:val="00404BFD"/>
    <w:rsid w:val="004243D4"/>
    <w:rsid w:val="004379FA"/>
    <w:rsid w:val="004440CB"/>
    <w:rsid w:val="004677EC"/>
    <w:rsid w:val="00467F70"/>
    <w:rsid w:val="004713D2"/>
    <w:rsid w:val="00487ED6"/>
    <w:rsid w:val="004A2B7D"/>
    <w:rsid w:val="004C206B"/>
    <w:rsid w:val="005136B9"/>
    <w:rsid w:val="005421C7"/>
    <w:rsid w:val="00555018"/>
    <w:rsid w:val="005723DC"/>
    <w:rsid w:val="00590BCA"/>
    <w:rsid w:val="00590E92"/>
    <w:rsid w:val="005C0E18"/>
    <w:rsid w:val="005D56FE"/>
    <w:rsid w:val="005E649A"/>
    <w:rsid w:val="00606BAD"/>
    <w:rsid w:val="006156CE"/>
    <w:rsid w:val="00616ACC"/>
    <w:rsid w:val="00643DD6"/>
    <w:rsid w:val="006518BF"/>
    <w:rsid w:val="00657F7E"/>
    <w:rsid w:val="00671091"/>
    <w:rsid w:val="00680230"/>
    <w:rsid w:val="00680A64"/>
    <w:rsid w:val="006931B6"/>
    <w:rsid w:val="0070419D"/>
    <w:rsid w:val="00715F03"/>
    <w:rsid w:val="00744319"/>
    <w:rsid w:val="007626B6"/>
    <w:rsid w:val="00785ABB"/>
    <w:rsid w:val="00785B7F"/>
    <w:rsid w:val="00820C41"/>
    <w:rsid w:val="00820DC5"/>
    <w:rsid w:val="00855761"/>
    <w:rsid w:val="00870A42"/>
    <w:rsid w:val="00891911"/>
    <w:rsid w:val="008B55F9"/>
    <w:rsid w:val="008B70CB"/>
    <w:rsid w:val="008C63C7"/>
    <w:rsid w:val="008C6746"/>
    <w:rsid w:val="008F46C4"/>
    <w:rsid w:val="0092209C"/>
    <w:rsid w:val="0093542F"/>
    <w:rsid w:val="009A650E"/>
    <w:rsid w:val="009E1688"/>
    <w:rsid w:val="00A10A83"/>
    <w:rsid w:val="00A3304F"/>
    <w:rsid w:val="00A45AC7"/>
    <w:rsid w:val="00A75999"/>
    <w:rsid w:val="00A84F01"/>
    <w:rsid w:val="00AA0CB8"/>
    <w:rsid w:val="00AA7E56"/>
    <w:rsid w:val="00AE0113"/>
    <w:rsid w:val="00B006FF"/>
    <w:rsid w:val="00B0415E"/>
    <w:rsid w:val="00B05614"/>
    <w:rsid w:val="00B43D39"/>
    <w:rsid w:val="00B52C63"/>
    <w:rsid w:val="00B57248"/>
    <w:rsid w:val="00B579C2"/>
    <w:rsid w:val="00B60680"/>
    <w:rsid w:val="00B667AD"/>
    <w:rsid w:val="00B75447"/>
    <w:rsid w:val="00BD69C1"/>
    <w:rsid w:val="00C406D4"/>
    <w:rsid w:val="00C62936"/>
    <w:rsid w:val="00C679E6"/>
    <w:rsid w:val="00D048F2"/>
    <w:rsid w:val="00D10BD6"/>
    <w:rsid w:val="00D275C0"/>
    <w:rsid w:val="00D71607"/>
    <w:rsid w:val="00D760C6"/>
    <w:rsid w:val="00DD069F"/>
    <w:rsid w:val="00E903BA"/>
    <w:rsid w:val="00ED03EF"/>
    <w:rsid w:val="00EE3CA9"/>
    <w:rsid w:val="00EE4273"/>
    <w:rsid w:val="00F042CB"/>
    <w:rsid w:val="00F23D26"/>
    <w:rsid w:val="00F307C7"/>
    <w:rsid w:val="00F37A28"/>
    <w:rsid w:val="00F917D3"/>
    <w:rsid w:val="00FB377D"/>
    <w:rsid w:val="00FC184E"/>
    <w:rsid w:val="00FD7D1F"/>
    <w:rsid w:val="00FE25EB"/>
    <w:rsid w:val="00FE2AAD"/>
    <w:rsid w:val="00FF4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13ED6"/>
  <w15:chartTrackingRefBased/>
  <w15:docId w15:val="{A1B44E14-35D4-4329-AD4D-D3F086D9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113"/>
    <w:rPr>
      <w:sz w:val="24"/>
    </w:rPr>
  </w:style>
  <w:style w:type="paragraph" w:styleId="Ttulo1">
    <w:name w:val="heading 1"/>
    <w:basedOn w:val="Normal"/>
    <w:next w:val="Normal"/>
    <w:qFormat/>
    <w:rsid w:val="00AE0113"/>
    <w:pPr>
      <w:keepNext/>
      <w:spacing w:before="240" w:after="60"/>
      <w:outlineLvl w:val="0"/>
    </w:pPr>
    <w:rPr>
      <w:rFonts w:ascii="Arial" w:hAnsi="Arial"/>
      <w:b/>
      <w:kern w:val="28"/>
      <w:sz w:val="28"/>
    </w:rPr>
  </w:style>
  <w:style w:type="paragraph" w:styleId="Ttulo3">
    <w:name w:val="heading 3"/>
    <w:basedOn w:val="Normal"/>
    <w:next w:val="Normal"/>
    <w:link w:val="Ttulo3Car"/>
    <w:uiPriority w:val="9"/>
    <w:semiHidden/>
    <w:unhideWhenUsed/>
    <w:qFormat/>
    <w:rsid w:val="00233382"/>
    <w:pPr>
      <w:keepNext/>
      <w:spacing w:before="240" w:after="60"/>
      <w:outlineLvl w:val="2"/>
    </w:pPr>
    <w:rPr>
      <w:rFonts w:ascii="Calibri Light"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rsid w:val="00AE0113"/>
  </w:style>
  <w:style w:type="paragraph" w:customStyle="1" w:styleId="Title2">
    <w:name w:val="Title2"/>
    <w:basedOn w:val="Normal"/>
    <w:next w:val="Normal"/>
    <w:rsid w:val="00AE0113"/>
    <w:pPr>
      <w:tabs>
        <w:tab w:val="left" w:pos="648"/>
        <w:tab w:val="right" w:pos="7776"/>
        <w:tab w:val="left" w:pos="7848"/>
      </w:tabs>
    </w:pPr>
  </w:style>
  <w:style w:type="paragraph" w:styleId="Encabezado">
    <w:name w:val="header"/>
    <w:basedOn w:val="Normal"/>
    <w:link w:val="EncabezadoCar"/>
    <w:uiPriority w:val="99"/>
    <w:rsid w:val="00AE0113"/>
    <w:pPr>
      <w:tabs>
        <w:tab w:val="center" w:pos="4320"/>
        <w:tab w:val="right" w:pos="8640"/>
      </w:tabs>
    </w:pPr>
  </w:style>
  <w:style w:type="paragraph" w:styleId="Piedepgina">
    <w:name w:val="footer"/>
    <w:basedOn w:val="Normal"/>
    <w:link w:val="PiedepginaCar"/>
    <w:uiPriority w:val="99"/>
    <w:rsid w:val="00AE0113"/>
    <w:pPr>
      <w:tabs>
        <w:tab w:val="center" w:pos="4320"/>
        <w:tab w:val="right" w:pos="8640"/>
      </w:tabs>
    </w:pPr>
  </w:style>
  <w:style w:type="character" w:styleId="Nmerodepgina">
    <w:name w:val="page number"/>
    <w:basedOn w:val="Fuentedeprrafopredeter"/>
    <w:rsid w:val="00AE0113"/>
  </w:style>
  <w:style w:type="paragraph" w:styleId="Textodeglobo">
    <w:name w:val="Balloon Text"/>
    <w:basedOn w:val="Normal"/>
    <w:link w:val="TextodegloboCar"/>
    <w:uiPriority w:val="99"/>
    <w:semiHidden/>
    <w:unhideWhenUsed/>
    <w:rsid w:val="00467F70"/>
    <w:rPr>
      <w:rFonts w:ascii="Tahoma" w:hAnsi="Tahoma" w:cs="Tahoma"/>
      <w:sz w:val="16"/>
      <w:szCs w:val="16"/>
    </w:rPr>
  </w:style>
  <w:style w:type="paragraph" w:customStyle="1" w:styleId="Firmas">
    <w:name w:val="Firmas"/>
    <w:basedOn w:val="Normal"/>
    <w:rsid w:val="00AE0113"/>
    <w:pPr>
      <w:tabs>
        <w:tab w:val="center" w:pos="1440"/>
        <w:tab w:val="center" w:pos="7200"/>
      </w:tabs>
    </w:pPr>
    <w:rPr>
      <w:lang w:val="es-ES_tradnl"/>
    </w:rPr>
  </w:style>
  <w:style w:type="character" w:customStyle="1" w:styleId="TextodegloboCar">
    <w:name w:val="Texto de globo Car"/>
    <w:link w:val="Textodeglobo"/>
    <w:uiPriority w:val="99"/>
    <w:semiHidden/>
    <w:rsid w:val="00467F70"/>
    <w:rPr>
      <w:rFonts w:ascii="Tahoma" w:hAnsi="Tahoma" w:cs="Tahoma"/>
      <w:sz w:val="16"/>
      <w:szCs w:val="16"/>
    </w:rPr>
  </w:style>
  <w:style w:type="paragraph" w:styleId="Prrafodelista">
    <w:name w:val="List Paragraph"/>
    <w:basedOn w:val="Normal"/>
    <w:uiPriority w:val="34"/>
    <w:qFormat/>
    <w:rsid w:val="00315035"/>
    <w:pPr>
      <w:ind w:left="720"/>
      <w:contextualSpacing/>
    </w:pPr>
  </w:style>
  <w:style w:type="character" w:customStyle="1" w:styleId="apple-converted-space">
    <w:name w:val="apple-converted-space"/>
    <w:rsid w:val="00891911"/>
  </w:style>
  <w:style w:type="character" w:customStyle="1" w:styleId="Ttulo3Car">
    <w:name w:val="Título 3 Car"/>
    <w:link w:val="Ttulo3"/>
    <w:uiPriority w:val="9"/>
    <w:semiHidden/>
    <w:rsid w:val="00233382"/>
    <w:rPr>
      <w:rFonts w:ascii="Calibri Light" w:eastAsia="Times New Roman" w:hAnsi="Calibri Light" w:cs="Times New Roman"/>
      <w:b/>
      <w:bCs/>
      <w:sz w:val="26"/>
      <w:szCs w:val="26"/>
    </w:rPr>
  </w:style>
  <w:style w:type="character" w:styleId="Hipervnculo">
    <w:name w:val="Hyperlink"/>
    <w:uiPriority w:val="99"/>
    <w:unhideWhenUsed/>
    <w:rsid w:val="00233382"/>
    <w:rPr>
      <w:color w:val="0563C1"/>
      <w:u w:val="single"/>
    </w:rPr>
  </w:style>
  <w:style w:type="paragraph" w:styleId="Textonotapie">
    <w:name w:val="footnote text"/>
    <w:basedOn w:val="Normal"/>
    <w:link w:val="TextonotapieCar"/>
    <w:uiPriority w:val="99"/>
    <w:semiHidden/>
    <w:unhideWhenUsed/>
    <w:rsid w:val="00F917D3"/>
    <w:rPr>
      <w:sz w:val="20"/>
    </w:rPr>
  </w:style>
  <w:style w:type="character" w:customStyle="1" w:styleId="TextonotapieCar">
    <w:name w:val="Texto nota pie Car"/>
    <w:basedOn w:val="Fuentedeprrafopredeter"/>
    <w:link w:val="Textonotapie"/>
    <w:uiPriority w:val="99"/>
    <w:semiHidden/>
    <w:rsid w:val="00F917D3"/>
  </w:style>
  <w:style w:type="character" w:styleId="Refdenotaalpie">
    <w:name w:val="footnote reference"/>
    <w:uiPriority w:val="99"/>
    <w:semiHidden/>
    <w:unhideWhenUsed/>
    <w:rsid w:val="00F917D3"/>
    <w:rPr>
      <w:vertAlign w:val="superscript"/>
    </w:rPr>
  </w:style>
  <w:style w:type="character" w:customStyle="1" w:styleId="PiedepginaCar">
    <w:name w:val="Pie de página Car"/>
    <w:link w:val="Piedepgina"/>
    <w:uiPriority w:val="99"/>
    <w:rsid w:val="0020449C"/>
    <w:rPr>
      <w:sz w:val="24"/>
    </w:rPr>
  </w:style>
  <w:style w:type="character" w:customStyle="1" w:styleId="EncabezadoCar">
    <w:name w:val="Encabezado Car"/>
    <w:link w:val="Encabezado"/>
    <w:uiPriority w:val="99"/>
    <w:rsid w:val="00F37A2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02744">
      <w:bodyDiv w:val="1"/>
      <w:marLeft w:val="0"/>
      <w:marRight w:val="0"/>
      <w:marTop w:val="0"/>
      <w:marBottom w:val="0"/>
      <w:divBdr>
        <w:top w:val="none" w:sz="0" w:space="0" w:color="auto"/>
        <w:left w:val="none" w:sz="0" w:space="0" w:color="auto"/>
        <w:bottom w:val="none" w:sz="0" w:space="0" w:color="auto"/>
        <w:right w:val="none" w:sz="0" w:space="0" w:color="auto"/>
      </w:divBdr>
    </w:div>
    <w:div w:id="99052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MISION%20DE%20AGRICULTURA%20(LECC)\MACROS\Medida-V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3C6E9-EB03-489D-88E7-D6426742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Medida-V2013</Template>
  <TotalTime>7</TotalTime>
  <Pages>3</Pages>
  <Words>731</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ESTADO LIBRE ASOCIADO DE PUERTO RICO</vt:lpstr>
    </vt:vector>
  </TitlesOfParts>
  <Company>Hewlett-Packard Company</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LIBRE ASOCIADO DE PUERTO RICO</dc:title>
  <dc:subject/>
  <dc:creator>Luz E. Cuadrado Cintrón (Sen. Ruiz)</dc:creator>
  <cp:keywords/>
  <cp:lastModifiedBy>Rocío Alayón Morell</cp:lastModifiedBy>
  <cp:revision>5</cp:revision>
  <cp:lastPrinted>2025-05-13T20:16:00Z</cp:lastPrinted>
  <dcterms:created xsi:type="dcterms:W3CDTF">2025-05-12T22:02:00Z</dcterms:created>
  <dcterms:modified xsi:type="dcterms:W3CDTF">2025-05-13T20:17:00Z</dcterms:modified>
</cp:coreProperties>
</file>